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F8" w:rsidRPr="005F4E81" w:rsidRDefault="00882EF8" w:rsidP="00A57274">
      <w:pPr>
        <w:spacing w:after="160" w:line="240" w:lineRule="auto"/>
        <w:ind w:firstLine="567"/>
        <w:jc w:val="center"/>
        <w:rPr>
          <w:rFonts w:ascii="Times New Roman" w:eastAsia="Times New Roman" w:hAnsi="Times New Roman" w:cs="Times New Roman"/>
          <w:b/>
          <w:noProof/>
          <w:sz w:val="24"/>
          <w:szCs w:val="24"/>
          <w:lang w:eastAsia="tr-TR"/>
        </w:rPr>
      </w:pPr>
      <w:r w:rsidRPr="005F4E81">
        <w:rPr>
          <w:rFonts w:ascii="Times New Roman" w:eastAsia="Times New Roman" w:hAnsi="Times New Roman" w:cs="Times New Roman"/>
          <w:b/>
          <w:noProof/>
          <w:sz w:val="24"/>
          <w:szCs w:val="24"/>
          <w:lang w:eastAsia="tr-TR"/>
        </w:rPr>
        <w:t>SİGORTA ACENTELERİ YÖNETMELİĞİN</w:t>
      </w:r>
      <w:r w:rsidR="008E271F" w:rsidRPr="005F4E81">
        <w:rPr>
          <w:rFonts w:ascii="Times New Roman" w:eastAsia="Times New Roman" w:hAnsi="Times New Roman" w:cs="Times New Roman"/>
          <w:b/>
          <w:noProof/>
          <w:sz w:val="24"/>
          <w:szCs w:val="24"/>
          <w:lang w:eastAsia="tr-TR"/>
        </w:rPr>
        <w:t>İN UYGULANMASINA</w:t>
      </w:r>
      <w:r w:rsidRPr="005F4E81">
        <w:rPr>
          <w:rFonts w:ascii="Times New Roman" w:eastAsia="Times New Roman" w:hAnsi="Times New Roman" w:cs="Times New Roman"/>
          <w:b/>
          <w:noProof/>
          <w:sz w:val="24"/>
          <w:szCs w:val="24"/>
          <w:lang w:eastAsia="tr-TR"/>
        </w:rPr>
        <w:t xml:space="preserve"> İLİŞKİN </w:t>
      </w:r>
      <w:r w:rsidR="00D5491A">
        <w:rPr>
          <w:rFonts w:ascii="Times New Roman" w:eastAsia="Times New Roman" w:hAnsi="Times New Roman" w:cs="Times New Roman"/>
          <w:b/>
          <w:noProof/>
          <w:sz w:val="24"/>
          <w:szCs w:val="24"/>
          <w:lang w:eastAsia="tr-TR"/>
        </w:rPr>
        <w:t>USUL VE ESASLAR</w:t>
      </w:r>
    </w:p>
    <w:p w:rsidR="00A57274" w:rsidRPr="005F4E81" w:rsidRDefault="00A57274" w:rsidP="00A57274">
      <w:pPr>
        <w:spacing w:after="160" w:line="240" w:lineRule="auto"/>
        <w:ind w:firstLine="567"/>
        <w:jc w:val="center"/>
        <w:rPr>
          <w:rFonts w:ascii="Times New Roman" w:eastAsia="Times New Roman" w:hAnsi="Times New Roman" w:cs="Times New Roman"/>
          <w:b/>
          <w:noProof/>
          <w:sz w:val="24"/>
          <w:szCs w:val="24"/>
          <w:lang w:eastAsia="tr-TR"/>
        </w:rPr>
      </w:pPr>
    </w:p>
    <w:p w:rsidR="00882EF8" w:rsidRPr="005F4E81" w:rsidRDefault="00882EF8" w:rsidP="001773FD">
      <w:pPr>
        <w:spacing w:after="160" w:line="240" w:lineRule="auto"/>
        <w:ind w:firstLine="567"/>
        <w:jc w:val="both"/>
        <w:rPr>
          <w:rFonts w:ascii="Times New Roman" w:eastAsia="Times New Roman" w:hAnsi="Times New Roman" w:cs="Times New Roman"/>
          <w:noProof/>
          <w:sz w:val="24"/>
          <w:szCs w:val="24"/>
          <w:lang w:eastAsia="tr-TR"/>
        </w:rPr>
      </w:pPr>
    </w:p>
    <w:p w:rsidR="00265BD8" w:rsidRPr="005F4E81" w:rsidRDefault="00314E6C" w:rsidP="00F30891">
      <w:pPr>
        <w:pStyle w:val="ListeParagraf"/>
        <w:numPr>
          <w:ilvl w:val="0"/>
          <w:numId w:val="7"/>
        </w:numPr>
        <w:tabs>
          <w:tab w:val="left" w:pos="851"/>
        </w:tabs>
        <w:spacing w:after="0" w:line="240" w:lineRule="auto"/>
        <w:ind w:left="0" w:firstLine="567"/>
        <w:jc w:val="both"/>
        <w:rPr>
          <w:rFonts w:ascii="Times New Roman" w:eastAsia="Times New Roman" w:hAnsi="Times New Roman" w:cs="Times New Roman"/>
          <w:b/>
          <w:sz w:val="24"/>
          <w:szCs w:val="24"/>
          <w:lang w:eastAsia="tr-TR"/>
        </w:rPr>
      </w:pPr>
      <w:r w:rsidRPr="005F4E81">
        <w:rPr>
          <w:rFonts w:ascii="Times New Roman" w:eastAsia="Times New Roman" w:hAnsi="Times New Roman" w:cs="Times New Roman"/>
          <w:b/>
          <w:sz w:val="24"/>
          <w:szCs w:val="24"/>
          <w:lang w:eastAsia="tr-TR"/>
        </w:rPr>
        <w:t>Uygu</w:t>
      </w:r>
      <w:r w:rsidR="00726D88" w:rsidRPr="005F4E81">
        <w:rPr>
          <w:rFonts w:ascii="Times New Roman" w:eastAsia="Times New Roman" w:hAnsi="Times New Roman" w:cs="Times New Roman"/>
          <w:b/>
          <w:sz w:val="24"/>
          <w:szCs w:val="24"/>
          <w:lang w:eastAsia="tr-TR"/>
        </w:rPr>
        <w:t>n</w:t>
      </w:r>
      <w:r w:rsidRPr="005F4E81">
        <w:rPr>
          <w:rFonts w:ascii="Times New Roman" w:eastAsia="Times New Roman" w:hAnsi="Times New Roman" w:cs="Times New Roman"/>
          <w:b/>
          <w:sz w:val="24"/>
          <w:szCs w:val="24"/>
          <w:lang w:eastAsia="tr-TR"/>
        </w:rPr>
        <w:t>luk belgesi</w:t>
      </w:r>
      <w:r w:rsidR="00D5491A">
        <w:rPr>
          <w:rFonts w:ascii="Times New Roman" w:eastAsia="Times New Roman" w:hAnsi="Times New Roman" w:cs="Times New Roman"/>
          <w:b/>
          <w:sz w:val="24"/>
          <w:szCs w:val="24"/>
          <w:lang w:eastAsia="tr-TR"/>
        </w:rPr>
        <w:t xml:space="preserve"> </w:t>
      </w:r>
      <w:r w:rsidR="00714285">
        <w:rPr>
          <w:rFonts w:ascii="Times New Roman" w:eastAsia="Times New Roman" w:hAnsi="Times New Roman" w:cs="Times New Roman"/>
          <w:b/>
          <w:sz w:val="24"/>
          <w:szCs w:val="24"/>
          <w:lang w:eastAsia="tr-TR"/>
        </w:rPr>
        <w:t>başvurusu ve bilgi güncelleme işlemleri</w:t>
      </w:r>
      <w:r w:rsidR="00D5491A">
        <w:rPr>
          <w:rFonts w:ascii="Times New Roman" w:eastAsia="Times New Roman" w:hAnsi="Times New Roman" w:cs="Times New Roman"/>
          <w:b/>
          <w:sz w:val="24"/>
          <w:szCs w:val="24"/>
          <w:lang w:eastAsia="tr-TR"/>
        </w:rPr>
        <w:t xml:space="preserve"> </w:t>
      </w:r>
    </w:p>
    <w:p w:rsidR="00265BD8" w:rsidRPr="005F4E81" w:rsidRDefault="00265BD8" w:rsidP="001773FD">
      <w:pPr>
        <w:spacing w:after="0" w:line="240" w:lineRule="auto"/>
        <w:ind w:firstLine="567"/>
        <w:jc w:val="both"/>
        <w:rPr>
          <w:rFonts w:ascii="Times New Roman" w:eastAsia="Times New Roman" w:hAnsi="Times New Roman" w:cs="Times New Roman"/>
          <w:sz w:val="24"/>
          <w:szCs w:val="24"/>
          <w:lang w:eastAsia="tr-TR"/>
        </w:rPr>
      </w:pPr>
    </w:p>
    <w:p w:rsidR="00D5491A" w:rsidRDefault="00314E6C"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D5491A">
        <w:rPr>
          <w:rFonts w:ascii="Times New Roman" w:hAnsi="Times New Roman" w:cs="Times New Roman"/>
          <w:sz w:val="24"/>
          <w:szCs w:val="24"/>
        </w:rPr>
        <w:t>Uygunluk belges</w:t>
      </w:r>
      <w:r w:rsidR="00BD5A81" w:rsidRPr="00D5491A">
        <w:rPr>
          <w:rFonts w:ascii="Times New Roman" w:hAnsi="Times New Roman" w:cs="Times New Roman"/>
          <w:sz w:val="24"/>
          <w:szCs w:val="24"/>
        </w:rPr>
        <w:t>i</w:t>
      </w:r>
      <w:r w:rsidR="00D5491A" w:rsidRPr="00D5491A">
        <w:rPr>
          <w:rFonts w:ascii="Times New Roman" w:hAnsi="Times New Roman" w:cs="Times New Roman"/>
          <w:sz w:val="24"/>
          <w:szCs w:val="24"/>
        </w:rPr>
        <w:t xml:space="preserve"> başvurusu </w:t>
      </w:r>
      <w:r w:rsidR="00A66EA0">
        <w:rPr>
          <w:rFonts w:ascii="Times New Roman" w:hAnsi="Times New Roman" w:cs="Times New Roman"/>
          <w:sz w:val="24"/>
          <w:szCs w:val="24"/>
        </w:rPr>
        <w:t xml:space="preserve">ile bilgi güncelleme işlemleri </w:t>
      </w:r>
      <w:r w:rsidR="00D5491A" w:rsidRPr="00D5491A">
        <w:rPr>
          <w:rFonts w:ascii="Times New Roman" w:hAnsi="Times New Roman" w:cs="Times New Roman"/>
          <w:sz w:val="24"/>
          <w:szCs w:val="24"/>
        </w:rPr>
        <w:t xml:space="preserve">esnasında ilgili Ticaret/Ticaret ve Sanayi Odalarına </w:t>
      </w:r>
      <w:r w:rsidR="00154259" w:rsidRPr="00154259">
        <w:rPr>
          <w:rFonts w:ascii="Times New Roman" w:hAnsi="Times New Roman" w:cs="Times New Roman"/>
          <w:sz w:val="24"/>
          <w:szCs w:val="24"/>
        </w:rPr>
        <w:t>düzenleniş tarihleri son altı aydan eski olmamak kaydı ile Ek:1 ila Ek:</w:t>
      </w:r>
      <w:r w:rsidR="00D85FA2">
        <w:rPr>
          <w:rFonts w:ascii="Times New Roman" w:hAnsi="Times New Roman" w:cs="Times New Roman"/>
          <w:sz w:val="24"/>
          <w:szCs w:val="24"/>
        </w:rPr>
        <w:t>8</w:t>
      </w:r>
      <w:r w:rsidR="00154259" w:rsidRPr="00154259">
        <w:rPr>
          <w:rFonts w:ascii="Times New Roman" w:hAnsi="Times New Roman" w:cs="Times New Roman"/>
          <w:sz w:val="24"/>
          <w:szCs w:val="24"/>
        </w:rPr>
        <w:t xml:space="preserve">’de belirtilen bilgi ve belgeler </w:t>
      </w:r>
      <w:r w:rsidR="00D5491A" w:rsidRPr="00D5491A">
        <w:rPr>
          <w:rFonts w:ascii="Times New Roman" w:hAnsi="Times New Roman" w:cs="Times New Roman"/>
          <w:sz w:val="24"/>
          <w:szCs w:val="24"/>
        </w:rPr>
        <w:t xml:space="preserve">teslim edilecektir. </w:t>
      </w:r>
    </w:p>
    <w:p w:rsidR="00D5491A" w:rsidRPr="00D5491A" w:rsidRDefault="00D5491A"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D5491A">
        <w:rPr>
          <w:rFonts w:ascii="Times New Roman" w:hAnsi="Times New Roman" w:cs="Times New Roman"/>
          <w:sz w:val="24"/>
          <w:szCs w:val="24"/>
        </w:rPr>
        <w:t xml:space="preserve">Gerek görülmesi halinde TOBB veya Odalar tarafından </w:t>
      </w:r>
      <w:r w:rsidR="00154259">
        <w:rPr>
          <w:rFonts w:ascii="Times New Roman" w:hAnsi="Times New Roman" w:cs="Times New Roman"/>
          <w:sz w:val="24"/>
          <w:szCs w:val="24"/>
        </w:rPr>
        <w:t xml:space="preserve">ilgili mevzuatta </w:t>
      </w:r>
      <w:r w:rsidRPr="00D5491A">
        <w:rPr>
          <w:rFonts w:ascii="Times New Roman" w:hAnsi="Times New Roman" w:cs="Times New Roman"/>
          <w:sz w:val="24"/>
          <w:szCs w:val="24"/>
        </w:rPr>
        <w:t xml:space="preserve">belirtilen hususları tevsik edici ilave bilgi ve belge talep edilebilecektir. </w:t>
      </w:r>
    </w:p>
    <w:p w:rsidR="00146B27" w:rsidRPr="00D5491A" w:rsidRDefault="0015425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154259">
        <w:rPr>
          <w:rFonts w:ascii="Times New Roman" w:hAnsi="Times New Roman" w:cs="Times New Roman"/>
          <w:sz w:val="24"/>
          <w:szCs w:val="24"/>
        </w:rPr>
        <w:t xml:space="preserve">Uygunluk belgesi </w:t>
      </w:r>
      <w:r w:rsidR="00714285">
        <w:rPr>
          <w:rFonts w:ascii="Times New Roman" w:hAnsi="Times New Roman" w:cs="Times New Roman"/>
          <w:sz w:val="24"/>
          <w:szCs w:val="24"/>
        </w:rPr>
        <w:t xml:space="preserve">başvurusu ve bilgi güncelleme işlemleri </w:t>
      </w:r>
      <w:r w:rsidRPr="00154259">
        <w:rPr>
          <w:rFonts w:ascii="Times New Roman" w:hAnsi="Times New Roman" w:cs="Times New Roman"/>
          <w:sz w:val="24"/>
          <w:szCs w:val="24"/>
        </w:rPr>
        <w:t xml:space="preserve">için gerekli belgelerden oda bünyesinde bulunanlar ile </w:t>
      </w:r>
      <w:r>
        <w:rPr>
          <w:rFonts w:ascii="Times New Roman" w:hAnsi="Times New Roman" w:cs="Times New Roman"/>
          <w:sz w:val="24"/>
          <w:szCs w:val="24"/>
        </w:rPr>
        <w:t xml:space="preserve">TOBB-AEKS yazılım programı </w:t>
      </w:r>
      <w:r w:rsidR="00714285">
        <w:rPr>
          <w:rFonts w:ascii="Times New Roman" w:hAnsi="Times New Roman" w:cs="Times New Roman"/>
          <w:sz w:val="24"/>
          <w:szCs w:val="24"/>
        </w:rPr>
        <w:t>aracılığıyla</w:t>
      </w:r>
      <w:r>
        <w:rPr>
          <w:rFonts w:ascii="Times New Roman" w:hAnsi="Times New Roman" w:cs="Times New Roman"/>
          <w:sz w:val="24"/>
          <w:szCs w:val="24"/>
        </w:rPr>
        <w:t xml:space="preserve"> elektronik ortamda temin edilenler</w:t>
      </w:r>
      <w:r w:rsidRPr="00154259">
        <w:rPr>
          <w:rFonts w:ascii="Times New Roman" w:hAnsi="Times New Roman" w:cs="Times New Roman"/>
          <w:sz w:val="24"/>
          <w:szCs w:val="24"/>
        </w:rPr>
        <w:t xml:space="preserve"> acentelerden ayrıca talep edilmeyecektir. </w:t>
      </w:r>
    </w:p>
    <w:p w:rsidR="00262752" w:rsidRDefault="00154259" w:rsidP="00262752">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154259">
        <w:rPr>
          <w:rFonts w:ascii="Times New Roman" w:hAnsi="Times New Roman" w:cs="Times New Roman"/>
          <w:sz w:val="24"/>
          <w:szCs w:val="24"/>
        </w:rPr>
        <w:t xml:space="preserve">Uygunluk belgesi </w:t>
      </w:r>
      <w:r w:rsidR="00714285">
        <w:rPr>
          <w:rFonts w:ascii="Times New Roman" w:hAnsi="Times New Roman" w:cs="Times New Roman"/>
          <w:sz w:val="24"/>
          <w:szCs w:val="24"/>
        </w:rPr>
        <w:t xml:space="preserve">başvurusunda </w:t>
      </w:r>
      <w:r>
        <w:rPr>
          <w:rFonts w:ascii="Times New Roman" w:hAnsi="Times New Roman" w:cs="Times New Roman"/>
          <w:sz w:val="24"/>
          <w:szCs w:val="24"/>
        </w:rPr>
        <w:t xml:space="preserve">ya da bilgi güncelleme </w:t>
      </w:r>
      <w:r w:rsidR="00714285">
        <w:rPr>
          <w:rFonts w:ascii="Times New Roman" w:hAnsi="Times New Roman" w:cs="Times New Roman"/>
          <w:sz w:val="24"/>
          <w:szCs w:val="24"/>
        </w:rPr>
        <w:t xml:space="preserve">işlemlerinde </w:t>
      </w:r>
      <w:r w:rsidR="005F1B12" w:rsidRPr="005F4E81">
        <w:rPr>
          <w:rFonts w:ascii="Times New Roman" w:hAnsi="Times New Roman" w:cs="Times New Roman"/>
          <w:sz w:val="24"/>
          <w:szCs w:val="24"/>
        </w:rPr>
        <w:t>ilgililerin adli sicil belgesinde herhangi bir</w:t>
      </w:r>
      <w:r w:rsidR="008177E8" w:rsidRPr="005F4E81">
        <w:rPr>
          <w:rFonts w:ascii="Times New Roman" w:hAnsi="Times New Roman" w:cs="Times New Roman"/>
          <w:sz w:val="24"/>
          <w:szCs w:val="24"/>
        </w:rPr>
        <w:t xml:space="preserve"> kaydın bulunması durumunda, </w:t>
      </w:r>
      <w:r w:rsidR="00DB0298">
        <w:rPr>
          <w:rFonts w:ascii="Times New Roman" w:hAnsi="Times New Roman" w:cs="Times New Roman"/>
          <w:sz w:val="24"/>
          <w:szCs w:val="24"/>
        </w:rPr>
        <w:t>adli sicil belgesi ile konuya ilişkin Mahkeme Kararlarının i</w:t>
      </w:r>
      <w:r w:rsidR="005F1B12" w:rsidRPr="005F4E81">
        <w:rPr>
          <w:rFonts w:ascii="Times New Roman" w:hAnsi="Times New Roman" w:cs="Times New Roman"/>
          <w:sz w:val="24"/>
          <w:szCs w:val="24"/>
        </w:rPr>
        <w:t xml:space="preserve">lgili Oda tarafından TOBB’a gönderilmesi gerekmektedir. Bu kapsamdaki hususlar TOBB tarafından </w:t>
      </w:r>
      <w:r w:rsidR="00BD5A81" w:rsidRPr="005F4E81">
        <w:rPr>
          <w:rFonts w:ascii="Times New Roman" w:hAnsi="Times New Roman" w:cs="Times New Roman"/>
          <w:sz w:val="24"/>
          <w:szCs w:val="24"/>
        </w:rPr>
        <w:t>incelenerek sonuçlandırılacaktır.</w:t>
      </w:r>
    </w:p>
    <w:p w:rsidR="007410F3" w:rsidRPr="005F4E81" w:rsidRDefault="00262752" w:rsidP="00262752">
      <w:pPr>
        <w:pStyle w:val="ListeParagraf"/>
        <w:tabs>
          <w:tab w:val="left" w:pos="851"/>
          <w:tab w:val="left" w:pos="993"/>
        </w:tabs>
        <w:spacing w:after="0" w:line="240" w:lineRule="auto"/>
        <w:ind w:left="567"/>
        <w:jc w:val="both"/>
        <w:rPr>
          <w:rFonts w:ascii="Times New Roman" w:hAnsi="Times New Roman" w:cs="Times New Roman"/>
          <w:sz w:val="24"/>
          <w:szCs w:val="24"/>
        </w:rPr>
      </w:pPr>
      <w:r w:rsidRPr="005F4E81">
        <w:rPr>
          <w:rFonts w:ascii="Times New Roman" w:hAnsi="Times New Roman" w:cs="Times New Roman"/>
          <w:sz w:val="24"/>
          <w:szCs w:val="24"/>
        </w:rPr>
        <w:t xml:space="preserve"> </w:t>
      </w:r>
    </w:p>
    <w:p w:rsidR="00626EC7" w:rsidRPr="005F4E81" w:rsidRDefault="009D3EBC" w:rsidP="00626EC7">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İnsan k</w:t>
      </w:r>
      <w:r w:rsidR="00A770E5">
        <w:rPr>
          <w:rFonts w:ascii="Times New Roman" w:hAnsi="Times New Roman" w:cs="Times New Roman"/>
          <w:b/>
          <w:sz w:val="24"/>
          <w:szCs w:val="24"/>
        </w:rPr>
        <w:t>aynakları</w:t>
      </w:r>
      <w:r>
        <w:rPr>
          <w:rFonts w:ascii="Times New Roman" w:hAnsi="Times New Roman" w:cs="Times New Roman"/>
          <w:b/>
          <w:sz w:val="24"/>
          <w:szCs w:val="24"/>
        </w:rPr>
        <w:t xml:space="preserve"> ve acente teşkilatı</w:t>
      </w:r>
    </w:p>
    <w:p w:rsidR="00626EC7" w:rsidRPr="005F4E81" w:rsidRDefault="00626EC7" w:rsidP="00626EC7">
      <w:pPr>
        <w:pStyle w:val="ListeParagraf"/>
        <w:tabs>
          <w:tab w:val="left" w:pos="851"/>
          <w:tab w:val="left" w:pos="993"/>
        </w:tabs>
        <w:spacing w:after="0" w:line="240" w:lineRule="auto"/>
        <w:ind w:left="0" w:firstLine="567"/>
        <w:jc w:val="both"/>
        <w:rPr>
          <w:rFonts w:ascii="Times New Roman" w:hAnsi="Times New Roman" w:cs="Times New Roman"/>
          <w:sz w:val="24"/>
          <w:szCs w:val="24"/>
        </w:rPr>
      </w:pPr>
    </w:p>
    <w:p w:rsidR="009D3EBC" w:rsidRPr="009D3EBC" w:rsidRDefault="006B2E87" w:rsidP="009D3EBC">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5F4E81">
        <w:rPr>
          <w:rFonts w:ascii="Times New Roman" w:hAnsi="Times New Roman" w:cs="Times New Roman"/>
          <w:sz w:val="24"/>
          <w:szCs w:val="24"/>
        </w:rPr>
        <w:t>Tüzel kişi sigorta acentelerinde müdür dışında en az bir teknik personel istihdam edilir. Acente Levha bilgilerine kayıtlı birden fazla müdür</w:t>
      </w:r>
      <w:r>
        <w:rPr>
          <w:rFonts w:ascii="Times New Roman" w:hAnsi="Times New Roman" w:cs="Times New Roman"/>
          <w:sz w:val="24"/>
          <w:szCs w:val="24"/>
        </w:rPr>
        <w:t>, genel müdür veya genel müdür yardımcısı</w:t>
      </w:r>
      <w:r w:rsidRPr="005F4E81">
        <w:rPr>
          <w:rFonts w:ascii="Times New Roman" w:hAnsi="Times New Roman" w:cs="Times New Roman"/>
          <w:sz w:val="24"/>
          <w:szCs w:val="24"/>
        </w:rPr>
        <w:t xml:space="preserve"> olması da bu gerekliliği karşılamaktadır.</w:t>
      </w:r>
    </w:p>
    <w:p w:rsidR="007D5405" w:rsidRPr="007D5405" w:rsidRDefault="009D3EBC"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proofErr w:type="gramStart"/>
      <w:r w:rsidRPr="008D1BF2">
        <w:rPr>
          <w:rFonts w:ascii="Times New Roman" w:hAnsi="Times New Roman" w:cs="Times New Roman"/>
          <w:sz w:val="24"/>
          <w:szCs w:val="24"/>
        </w:rPr>
        <w:t xml:space="preserve">Şube açacak sigorta acenteleri </w:t>
      </w:r>
      <w:r w:rsidRPr="009D3EBC">
        <w:rPr>
          <w:rFonts w:ascii="Times New Roman" w:hAnsi="Times New Roman" w:cs="Times New Roman"/>
          <w:sz w:val="24"/>
          <w:szCs w:val="24"/>
        </w:rPr>
        <w:t>işbu Usul ve Esasların ekinde yer alan mali müşavir onaylı ödenmiş sermaye / malvarlığı beyanı</w:t>
      </w:r>
      <w:r w:rsidR="008D1BF2">
        <w:rPr>
          <w:rFonts w:ascii="Times New Roman" w:hAnsi="Times New Roman" w:cs="Times New Roman"/>
          <w:sz w:val="24"/>
          <w:szCs w:val="24"/>
        </w:rPr>
        <w:t xml:space="preserve">, </w:t>
      </w:r>
      <w:r w:rsidR="008D1BF2" w:rsidRPr="009D3EBC">
        <w:rPr>
          <w:rFonts w:ascii="Times New Roman" w:hAnsi="Times New Roman" w:cs="Times New Roman"/>
          <w:sz w:val="24"/>
          <w:szCs w:val="24"/>
        </w:rPr>
        <w:t>ilgili yönetici v</w:t>
      </w:r>
      <w:r w:rsidR="008D1BF2">
        <w:rPr>
          <w:rFonts w:ascii="Times New Roman" w:hAnsi="Times New Roman" w:cs="Times New Roman"/>
          <w:sz w:val="24"/>
          <w:szCs w:val="24"/>
        </w:rPr>
        <w:t xml:space="preserve">e personeller için bilgi formunu ve </w:t>
      </w:r>
      <w:hyperlink r:id="rId9" w:history="1">
        <w:r w:rsidRPr="009D3EBC">
          <w:rPr>
            <w:rFonts w:ascii="Times New Roman" w:hAnsi="Times New Roman" w:cs="Times New Roman"/>
            <w:sz w:val="24"/>
            <w:szCs w:val="24"/>
          </w:rPr>
          <w:t>www.sigorta.org.tr</w:t>
        </w:r>
      </w:hyperlink>
      <w:r w:rsidRPr="009D3EBC">
        <w:rPr>
          <w:rFonts w:ascii="Times New Roman" w:hAnsi="Times New Roman" w:cs="Times New Roman"/>
          <w:sz w:val="24"/>
          <w:szCs w:val="24"/>
        </w:rPr>
        <w:t xml:space="preserve"> adresli internet sayfasında yayı</w:t>
      </w:r>
      <w:r w:rsidR="00195183">
        <w:rPr>
          <w:rFonts w:ascii="Times New Roman" w:hAnsi="Times New Roman" w:cs="Times New Roman"/>
          <w:sz w:val="24"/>
          <w:szCs w:val="24"/>
        </w:rPr>
        <w:t>n</w:t>
      </w:r>
      <w:r w:rsidRPr="009D3EBC">
        <w:rPr>
          <w:rFonts w:ascii="Times New Roman" w:hAnsi="Times New Roman" w:cs="Times New Roman"/>
          <w:sz w:val="24"/>
          <w:szCs w:val="24"/>
        </w:rPr>
        <w:t>lanan; organizasyon şeması, acente merkezi ve acente şubeleri isimli tablolar</w:t>
      </w:r>
      <w:r w:rsidR="008D1BF2">
        <w:rPr>
          <w:rFonts w:ascii="Times New Roman" w:hAnsi="Times New Roman" w:cs="Times New Roman"/>
          <w:sz w:val="24"/>
          <w:szCs w:val="24"/>
        </w:rPr>
        <w:t>ı</w:t>
      </w:r>
      <w:r w:rsidRPr="009D3EBC">
        <w:rPr>
          <w:rFonts w:ascii="Times New Roman" w:hAnsi="Times New Roman" w:cs="Times New Roman"/>
          <w:sz w:val="24"/>
          <w:szCs w:val="24"/>
        </w:rPr>
        <w:t xml:space="preserve"> düzenleyerek uygunluk belgesi başvurusunda bulundukları Odalara mü</w:t>
      </w:r>
      <w:r w:rsidR="00505237">
        <w:rPr>
          <w:rFonts w:ascii="Times New Roman" w:hAnsi="Times New Roman" w:cs="Times New Roman"/>
          <w:sz w:val="24"/>
          <w:szCs w:val="24"/>
        </w:rPr>
        <w:t xml:space="preserve">racaat edeceklerdir. </w:t>
      </w:r>
      <w:proofErr w:type="gramEnd"/>
      <w:r w:rsidR="00505237">
        <w:rPr>
          <w:rFonts w:ascii="Times New Roman" w:hAnsi="Times New Roman" w:cs="Times New Roman"/>
          <w:sz w:val="24"/>
          <w:szCs w:val="24"/>
        </w:rPr>
        <w:t>Söz konusu</w:t>
      </w:r>
      <w:r w:rsidRPr="009D3EBC">
        <w:rPr>
          <w:rFonts w:ascii="Times New Roman" w:hAnsi="Times New Roman" w:cs="Times New Roman"/>
          <w:sz w:val="24"/>
          <w:szCs w:val="24"/>
        </w:rPr>
        <w:t xml:space="preserve"> başvurular ilgili Odalar tarafından incelenerek TOBB’a iletilecek olup, uygun olarak değerlendirilen başvurular </w:t>
      </w:r>
      <w:hyperlink r:id="rId10" w:history="1">
        <w:r w:rsidRPr="009D3EBC">
          <w:rPr>
            <w:rFonts w:ascii="Times New Roman" w:hAnsi="Times New Roman" w:cs="Times New Roman"/>
            <w:sz w:val="24"/>
            <w:szCs w:val="24"/>
          </w:rPr>
          <w:t>www.sigorta.org.tr</w:t>
        </w:r>
      </w:hyperlink>
      <w:r w:rsidRPr="009D3EBC">
        <w:rPr>
          <w:rFonts w:ascii="Times New Roman" w:hAnsi="Times New Roman" w:cs="Times New Roman"/>
          <w:sz w:val="24"/>
          <w:szCs w:val="24"/>
        </w:rPr>
        <w:t xml:space="preserve"> adresli internet sayfasında yayınlanacaktır.</w:t>
      </w:r>
      <w:r>
        <w:rPr>
          <w:rFonts w:ascii="Times New Roman" w:hAnsi="Times New Roman" w:cs="Times New Roman"/>
          <w:sz w:val="24"/>
          <w:szCs w:val="24"/>
        </w:rPr>
        <w:t xml:space="preserve"> Söz konusu internet sayfasında yayınlanmayan şubeler faaliyette bulunamaz.</w:t>
      </w:r>
    </w:p>
    <w:p w:rsidR="007D5405" w:rsidRPr="007D5405" w:rsidRDefault="007D5405"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Şube açarak teşkilatlanacak sigorta acenteleri merkezlerinde teknik personel nitelikleri </w:t>
      </w:r>
      <w:r w:rsidR="006B5272">
        <w:rPr>
          <w:rFonts w:ascii="Times New Roman" w:hAnsi="Times New Roman" w:cs="Times New Roman"/>
          <w:sz w:val="24"/>
          <w:szCs w:val="24"/>
        </w:rPr>
        <w:t xml:space="preserve">ve </w:t>
      </w:r>
      <w:r w:rsidR="00195183">
        <w:rPr>
          <w:rFonts w:ascii="Times New Roman" w:hAnsi="Times New Roman" w:cs="Times New Roman"/>
          <w:sz w:val="24"/>
          <w:szCs w:val="24"/>
        </w:rPr>
        <w:t xml:space="preserve">Sigorta Acenteleri </w:t>
      </w:r>
      <w:r w:rsidR="006B5272">
        <w:rPr>
          <w:rFonts w:ascii="Times New Roman" w:hAnsi="Times New Roman" w:cs="Times New Roman"/>
          <w:sz w:val="24"/>
          <w:szCs w:val="24"/>
        </w:rPr>
        <w:t>Yönetmeli</w:t>
      </w:r>
      <w:r w:rsidR="00195183">
        <w:rPr>
          <w:rFonts w:ascii="Times New Roman" w:hAnsi="Times New Roman" w:cs="Times New Roman"/>
          <w:sz w:val="24"/>
          <w:szCs w:val="24"/>
        </w:rPr>
        <w:t xml:space="preserve">ğinde </w:t>
      </w:r>
      <w:r w:rsidR="006B5272">
        <w:rPr>
          <w:rFonts w:ascii="Times New Roman" w:hAnsi="Times New Roman" w:cs="Times New Roman"/>
          <w:sz w:val="24"/>
          <w:szCs w:val="24"/>
        </w:rPr>
        <w:t>belirtilen diğer şartlar</w:t>
      </w:r>
      <w:r w:rsidR="00195183">
        <w:rPr>
          <w:rFonts w:ascii="Times New Roman" w:hAnsi="Times New Roman" w:cs="Times New Roman"/>
          <w:sz w:val="24"/>
          <w:szCs w:val="24"/>
        </w:rPr>
        <w:t>ı</w:t>
      </w:r>
      <w:r w:rsidR="006B5272">
        <w:rPr>
          <w:rFonts w:ascii="Times New Roman" w:hAnsi="Times New Roman" w:cs="Times New Roman"/>
          <w:sz w:val="24"/>
          <w:szCs w:val="24"/>
        </w:rPr>
        <w:t xml:space="preserve"> </w:t>
      </w:r>
      <w:r>
        <w:rPr>
          <w:rFonts w:ascii="Times New Roman" w:hAnsi="Times New Roman" w:cs="Times New Roman"/>
          <w:sz w:val="24"/>
          <w:szCs w:val="24"/>
        </w:rPr>
        <w:t xml:space="preserve">haiz genel müdür ile en az bir genel müdür yardımcısı </w:t>
      </w:r>
      <w:r w:rsidR="006B5272">
        <w:rPr>
          <w:rFonts w:ascii="Times New Roman" w:hAnsi="Times New Roman" w:cs="Times New Roman"/>
          <w:sz w:val="24"/>
          <w:szCs w:val="24"/>
        </w:rPr>
        <w:t>görevlendirir.</w:t>
      </w:r>
    </w:p>
    <w:p w:rsidR="0015506B" w:rsidRPr="0015506B" w:rsidRDefault="007D5405"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Acente şubelerinde </w:t>
      </w:r>
      <w:r w:rsidR="00195183">
        <w:rPr>
          <w:rFonts w:ascii="Times New Roman" w:hAnsi="Times New Roman" w:cs="Times New Roman"/>
          <w:sz w:val="24"/>
          <w:szCs w:val="24"/>
        </w:rPr>
        <w:t xml:space="preserve">şube </w:t>
      </w:r>
      <w:r>
        <w:rPr>
          <w:rFonts w:ascii="Times New Roman" w:hAnsi="Times New Roman" w:cs="Times New Roman"/>
          <w:sz w:val="24"/>
          <w:szCs w:val="24"/>
        </w:rPr>
        <w:t>müdür</w:t>
      </w:r>
      <w:r w:rsidR="00195183">
        <w:rPr>
          <w:rFonts w:ascii="Times New Roman" w:hAnsi="Times New Roman" w:cs="Times New Roman"/>
          <w:sz w:val="24"/>
          <w:szCs w:val="24"/>
        </w:rPr>
        <w:t>ü</w:t>
      </w:r>
      <w:r>
        <w:rPr>
          <w:rFonts w:ascii="Times New Roman" w:hAnsi="Times New Roman" w:cs="Times New Roman"/>
          <w:sz w:val="24"/>
          <w:szCs w:val="24"/>
        </w:rPr>
        <w:t xml:space="preserve"> ve en az bir teknik personel görevlendirmesi gerekmektedir. Şubelerde, birden fazla </w:t>
      </w:r>
      <w:r w:rsidR="00195183">
        <w:rPr>
          <w:rFonts w:ascii="Times New Roman" w:hAnsi="Times New Roman" w:cs="Times New Roman"/>
          <w:sz w:val="24"/>
          <w:szCs w:val="24"/>
        </w:rPr>
        <w:t xml:space="preserve">şube </w:t>
      </w:r>
      <w:r>
        <w:rPr>
          <w:rFonts w:ascii="Times New Roman" w:hAnsi="Times New Roman" w:cs="Times New Roman"/>
          <w:sz w:val="24"/>
          <w:szCs w:val="24"/>
        </w:rPr>
        <w:t>müdür</w:t>
      </w:r>
      <w:r w:rsidR="00195183">
        <w:rPr>
          <w:rFonts w:ascii="Times New Roman" w:hAnsi="Times New Roman" w:cs="Times New Roman"/>
          <w:sz w:val="24"/>
          <w:szCs w:val="24"/>
        </w:rPr>
        <w:t>ü</w:t>
      </w:r>
      <w:r>
        <w:rPr>
          <w:rFonts w:ascii="Times New Roman" w:hAnsi="Times New Roman" w:cs="Times New Roman"/>
          <w:sz w:val="24"/>
          <w:szCs w:val="24"/>
        </w:rPr>
        <w:t xml:space="preserve"> </w:t>
      </w:r>
      <w:r w:rsidRPr="005F4E81">
        <w:rPr>
          <w:rFonts w:ascii="Times New Roman" w:hAnsi="Times New Roman" w:cs="Times New Roman"/>
          <w:sz w:val="24"/>
          <w:szCs w:val="24"/>
        </w:rPr>
        <w:t>olması da bu gerekliliği karşılamaktadır.</w:t>
      </w:r>
      <w:r>
        <w:rPr>
          <w:rFonts w:ascii="Times New Roman" w:hAnsi="Times New Roman" w:cs="Times New Roman"/>
          <w:sz w:val="24"/>
          <w:szCs w:val="24"/>
        </w:rPr>
        <w:t xml:space="preserve">    </w:t>
      </w:r>
      <w:r w:rsidR="009D3EBC">
        <w:rPr>
          <w:rFonts w:ascii="Times New Roman" w:hAnsi="Times New Roman" w:cs="Times New Roman"/>
          <w:sz w:val="24"/>
          <w:szCs w:val="24"/>
        </w:rPr>
        <w:t xml:space="preserve"> </w:t>
      </w:r>
      <w:r w:rsidR="009D3EBC" w:rsidRPr="009D3EBC">
        <w:rPr>
          <w:rFonts w:ascii="Times New Roman" w:hAnsi="Times New Roman" w:cs="Times New Roman"/>
          <w:sz w:val="24"/>
          <w:szCs w:val="24"/>
        </w:rPr>
        <w:t xml:space="preserve"> </w:t>
      </w:r>
    </w:p>
    <w:p w:rsidR="00485111" w:rsidRPr="00485111" w:rsidRDefault="0015506B"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Şube açarak teşkilatlanacak g</w:t>
      </w:r>
      <w:r w:rsidRPr="0015506B">
        <w:rPr>
          <w:rFonts w:ascii="Times New Roman" w:hAnsi="Times New Roman" w:cs="Times New Roman"/>
          <w:sz w:val="24"/>
          <w:szCs w:val="24"/>
        </w:rPr>
        <w:t>erçek kişi acentelerde genel müdür ve genel müdür yardımcısı ticari mümessil veya ticari vekil olarak atanmak zorundadır. Tüzel kişi acentelerde bu kişilerin ticaret siciline tescili zorunludur.</w:t>
      </w:r>
      <w:r w:rsidRPr="0084454C">
        <w:t xml:space="preserve"> </w:t>
      </w:r>
    </w:p>
    <w:p w:rsidR="00485111" w:rsidRPr="00485111" w:rsidRDefault="00195183"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Bir kişi sadece bir s</w:t>
      </w:r>
      <w:r w:rsidR="00485111" w:rsidRPr="00485111">
        <w:rPr>
          <w:rFonts w:ascii="Times New Roman" w:hAnsi="Times New Roman" w:cs="Times New Roman"/>
          <w:sz w:val="24"/>
          <w:szCs w:val="24"/>
        </w:rPr>
        <w:t xml:space="preserve">igorta </w:t>
      </w:r>
      <w:r>
        <w:rPr>
          <w:rFonts w:ascii="Times New Roman" w:hAnsi="Times New Roman" w:cs="Times New Roman"/>
          <w:sz w:val="24"/>
          <w:szCs w:val="24"/>
        </w:rPr>
        <w:t>a</w:t>
      </w:r>
      <w:r w:rsidR="00485111" w:rsidRPr="00485111">
        <w:rPr>
          <w:rFonts w:ascii="Times New Roman" w:hAnsi="Times New Roman" w:cs="Times New Roman"/>
          <w:sz w:val="24"/>
          <w:szCs w:val="24"/>
        </w:rPr>
        <w:t xml:space="preserve">centesinde genel müdür, genel müdür yardımcısı, şube müdürü ve teknik personel olarak görevlendirilebilir. Bu kişi, gerçek kişi sigorta acenteliği faaliyetinde bulunamayacağı gibi, aynı ya da farklı bir acentede; genel müdür, genel müdür yardımcısı, şube müdürü, müdür veya teknik personel olamaz ve </w:t>
      </w:r>
      <w:r w:rsidR="00485111" w:rsidRPr="002E34E1">
        <w:rPr>
          <w:rFonts w:ascii="Times New Roman" w:hAnsi="Times New Roman" w:cs="Times New Roman"/>
          <w:sz w:val="24"/>
          <w:szCs w:val="24"/>
        </w:rPr>
        <w:t xml:space="preserve">çalıştığı acenteden bağımsız olarak iş kabul edemez. Ancak, </w:t>
      </w:r>
      <w:r w:rsidR="00485111" w:rsidRPr="00485111">
        <w:rPr>
          <w:rFonts w:ascii="Times New Roman" w:hAnsi="Times New Roman" w:cs="Times New Roman"/>
          <w:sz w:val="24"/>
          <w:szCs w:val="24"/>
        </w:rPr>
        <w:t xml:space="preserve">bir kişinin kendisinin ya da birinci derece kan ve </w:t>
      </w:r>
      <w:r>
        <w:rPr>
          <w:rFonts w:ascii="Times New Roman" w:hAnsi="Times New Roman" w:cs="Times New Roman"/>
          <w:sz w:val="24"/>
          <w:szCs w:val="24"/>
        </w:rPr>
        <w:t xml:space="preserve">kayın hısımlarının </w:t>
      </w:r>
      <w:r w:rsidR="00D43480">
        <w:rPr>
          <w:rFonts w:ascii="Times New Roman" w:hAnsi="Times New Roman" w:cs="Times New Roman"/>
          <w:sz w:val="24"/>
          <w:szCs w:val="24"/>
        </w:rPr>
        <w:t xml:space="preserve">en fazla </w:t>
      </w:r>
      <w:r w:rsidR="00737F3B">
        <w:rPr>
          <w:rFonts w:ascii="Times New Roman" w:hAnsi="Times New Roman" w:cs="Times New Roman"/>
          <w:sz w:val="24"/>
          <w:szCs w:val="24"/>
        </w:rPr>
        <w:t xml:space="preserve">üç </w:t>
      </w:r>
      <w:r w:rsidR="00485111" w:rsidRPr="00485111">
        <w:rPr>
          <w:rFonts w:ascii="Times New Roman" w:hAnsi="Times New Roman" w:cs="Times New Roman"/>
          <w:sz w:val="24"/>
          <w:szCs w:val="24"/>
        </w:rPr>
        <w:t xml:space="preserve">acentenin </w:t>
      </w:r>
      <w:r w:rsidR="003127F9">
        <w:rPr>
          <w:rFonts w:ascii="Times New Roman" w:hAnsi="Times New Roman" w:cs="Times New Roman"/>
          <w:sz w:val="24"/>
          <w:szCs w:val="24"/>
        </w:rPr>
        <w:t>her birinin en az %51</w:t>
      </w:r>
      <w:r w:rsidR="00485111" w:rsidRPr="00485111">
        <w:rPr>
          <w:rFonts w:ascii="Times New Roman" w:hAnsi="Times New Roman" w:cs="Times New Roman"/>
          <w:sz w:val="24"/>
          <w:szCs w:val="24"/>
        </w:rPr>
        <w:t xml:space="preserve"> hissesine sahip olduğu durumda, bu acentelerin tamamında tek bir müdür görev yapabilir.</w:t>
      </w:r>
    </w:p>
    <w:p w:rsidR="00FF4EDA" w:rsidRDefault="00B55EE7"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Genel müdür, genel müdür yardımcısı, şube müdürü ve </w:t>
      </w:r>
      <w:r w:rsidRPr="00874A48">
        <w:rPr>
          <w:rFonts w:ascii="Times New Roman" w:hAnsi="Times New Roman" w:cs="Times New Roman"/>
          <w:sz w:val="24"/>
          <w:szCs w:val="24"/>
        </w:rPr>
        <w:t>teknik personel</w:t>
      </w:r>
      <w:r>
        <w:rPr>
          <w:rFonts w:ascii="Times New Roman" w:hAnsi="Times New Roman" w:cs="Times New Roman"/>
          <w:sz w:val="24"/>
          <w:szCs w:val="24"/>
        </w:rPr>
        <w:t>in</w:t>
      </w:r>
      <w:r w:rsidRPr="00874A48">
        <w:rPr>
          <w:rFonts w:ascii="Times New Roman" w:hAnsi="Times New Roman" w:cs="Times New Roman"/>
          <w:sz w:val="24"/>
          <w:szCs w:val="24"/>
        </w:rPr>
        <w:t xml:space="preserve"> ikametgâhı, merkez ve/veya şubenin bulunduğu il sınırları içinde olmalıdır. Olağan iş akışını etkilemeyecek makul mesafeler de il sınırları kapsamında değerlendirilebilir.</w:t>
      </w:r>
    </w:p>
    <w:p w:rsidR="006B5272" w:rsidRDefault="00FF4EDA"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Teknik personel </w:t>
      </w:r>
      <w:r w:rsidRPr="00FF4EDA">
        <w:rPr>
          <w:rFonts w:ascii="Times New Roman" w:hAnsi="Times New Roman" w:cs="Times New Roman"/>
          <w:sz w:val="24"/>
          <w:szCs w:val="24"/>
        </w:rPr>
        <w:t xml:space="preserve">iş saatleri içinde veya dışında, yıllık izinde geçirilen süreler </w:t>
      </w:r>
      <w:proofErr w:type="gramStart"/>
      <w:r w:rsidRPr="00FF4EDA">
        <w:rPr>
          <w:rFonts w:ascii="Times New Roman" w:hAnsi="Times New Roman" w:cs="Times New Roman"/>
          <w:sz w:val="24"/>
          <w:szCs w:val="24"/>
        </w:rPr>
        <w:t>dahil</w:t>
      </w:r>
      <w:proofErr w:type="gramEnd"/>
      <w:r w:rsidRPr="00FF4EDA">
        <w:rPr>
          <w:rFonts w:ascii="Times New Roman" w:hAnsi="Times New Roman" w:cs="Times New Roman"/>
          <w:sz w:val="24"/>
          <w:szCs w:val="24"/>
        </w:rPr>
        <w:t>, başka bir işte ücretli veya ücretsiz çalışamaz.</w:t>
      </w:r>
    </w:p>
    <w:p w:rsidR="00FF4EDA" w:rsidRPr="005F4E81" w:rsidRDefault="00FF4EDA" w:rsidP="00FF4EDA">
      <w:pPr>
        <w:pStyle w:val="ListeParagraf"/>
        <w:tabs>
          <w:tab w:val="left" w:pos="0"/>
          <w:tab w:val="left" w:pos="993"/>
        </w:tabs>
        <w:spacing w:after="0" w:line="240" w:lineRule="auto"/>
        <w:ind w:left="567"/>
        <w:jc w:val="both"/>
        <w:rPr>
          <w:rFonts w:ascii="Times New Roman" w:hAnsi="Times New Roman" w:cs="Times New Roman"/>
          <w:sz w:val="24"/>
          <w:szCs w:val="24"/>
        </w:rPr>
      </w:pPr>
    </w:p>
    <w:p w:rsidR="001A278D" w:rsidRPr="005F4E81" w:rsidRDefault="009B2A54" w:rsidP="00F30891">
      <w:pPr>
        <w:pStyle w:val="ListeParagraf"/>
        <w:numPr>
          <w:ilvl w:val="0"/>
          <w:numId w:val="15"/>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Unvan</w:t>
      </w:r>
    </w:p>
    <w:p w:rsidR="001A278D" w:rsidRPr="005F4E81" w:rsidRDefault="001A278D" w:rsidP="001A278D">
      <w:pPr>
        <w:spacing w:after="0" w:line="240" w:lineRule="auto"/>
        <w:ind w:firstLine="567"/>
        <w:jc w:val="both"/>
        <w:rPr>
          <w:rFonts w:ascii="Times New Roman" w:hAnsi="Times New Roman" w:cs="Times New Roman"/>
          <w:sz w:val="24"/>
          <w:szCs w:val="24"/>
        </w:rPr>
      </w:pPr>
    </w:p>
    <w:p w:rsidR="009B2A54"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Sigorta a</w:t>
      </w:r>
      <w:r w:rsidR="009B2A54">
        <w:rPr>
          <w:rFonts w:ascii="Times New Roman" w:hAnsi="Times New Roman" w:cs="Times New Roman"/>
          <w:sz w:val="24"/>
          <w:szCs w:val="24"/>
        </w:rPr>
        <w:t>cente</w:t>
      </w:r>
      <w:r>
        <w:rPr>
          <w:rFonts w:ascii="Times New Roman" w:hAnsi="Times New Roman" w:cs="Times New Roman"/>
          <w:sz w:val="24"/>
          <w:szCs w:val="24"/>
        </w:rPr>
        <w:t>leri</w:t>
      </w:r>
      <w:r w:rsidR="009B2A54">
        <w:rPr>
          <w:rFonts w:ascii="Times New Roman" w:hAnsi="Times New Roman" w:cs="Times New Roman"/>
          <w:sz w:val="24"/>
          <w:szCs w:val="24"/>
        </w:rPr>
        <w:t xml:space="preserve"> unvanında “sigorta aracılığı” veya “sigorta acenteliği” ifadelerinden birini ya da bunların türevlerini kullanır. Acenteler, mevzuata aykırı olmamak ve sigorta acenteliği </w:t>
      </w:r>
      <w:r w:rsidR="009B2A54" w:rsidRPr="00714285">
        <w:rPr>
          <w:rFonts w:ascii="Times New Roman" w:hAnsi="Times New Roman" w:cs="Times New Roman"/>
          <w:sz w:val="24"/>
          <w:szCs w:val="24"/>
        </w:rPr>
        <w:t>mesleği ile bağdaşmak kaydıyla</w:t>
      </w:r>
      <w:r w:rsidR="009B2A54">
        <w:rPr>
          <w:rFonts w:ascii="Times New Roman" w:hAnsi="Times New Roman" w:cs="Times New Roman"/>
          <w:sz w:val="24"/>
          <w:szCs w:val="24"/>
        </w:rPr>
        <w:t xml:space="preserve"> unvanlarında ilave kelimeler kullanabilir. </w:t>
      </w:r>
    </w:p>
    <w:p w:rsidR="009B2A54"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Sigorta a</w:t>
      </w:r>
      <w:r w:rsidR="009B2A54">
        <w:rPr>
          <w:rFonts w:ascii="Times New Roman" w:hAnsi="Times New Roman" w:cs="Times New Roman"/>
          <w:sz w:val="24"/>
          <w:szCs w:val="24"/>
        </w:rPr>
        <w:t>cente</w:t>
      </w:r>
      <w:r>
        <w:rPr>
          <w:rFonts w:ascii="Times New Roman" w:hAnsi="Times New Roman" w:cs="Times New Roman"/>
          <w:sz w:val="24"/>
          <w:szCs w:val="24"/>
        </w:rPr>
        <w:t>si</w:t>
      </w:r>
      <w:r w:rsidR="009B2A54">
        <w:rPr>
          <w:rFonts w:ascii="Times New Roman" w:hAnsi="Times New Roman" w:cs="Times New Roman"/>
          <w:sz w:val="24"/>
          <w:szCs w:val="24"/>
        </w:rPr>
        <w:t xml:space="preserve"> şubeleri, şube olduğu belirtilmek kaydıyla acente ile aynı unvanı kullanır.</w:t>
      </w:r>
    </w:p>
    <w:p w:rsidR="00626EC7" w:rsidRPr="005F4E81" w:rsidRDefault="00626EC7" w:rsidP="001A278D">
      <w:pPr>
        <w:pStyle w:val="ListeParagraf"/>
        <w:tabs>
          <w:tab w:val="left" w:pos="851"/>
          <w:tab w:val="left" w:pos="993"/>
        </w:tabs>
        <w:spacing w:after="0" w:line="240" w:lineRule="auto"/>
        <w:ind w:left="567"/>
        <w:jc w:val="both"/>
        <w:rPr>
          <w:rFonts w:ascii="Times New Roman" w:hAnsi="Times New Roman" w:cs="Times New Roman"/>
          <w:sz w:val="24"/>
          <w:szCs w:val="24"/>
        </w:rPr>
      </w:pPr>
    </w:p>
    <w:p w:rsidR="006719EE" w:rsidRDefault="001929E8" w:rsidP="00991C58">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1929E8">
        <w:rPr>
          <w:rFonts w:ascii="Times New Roman" w:hAnsi="Times New Roman" w:cs="Times New Roman"/>
          <w:b/>
          <w:sz w:val="24"/>
          <w:szCs w:val="24"/>
        </w:rPr>
        <w:t>Asgari fiziki şartlar</w:t>
      </w:r>
    </w:p>
    <w:p w:rsidR="00714285" w:rsidRPr="001929E8" w:rsidRDefault="00714285" w:rsidP="00714285">
      <w:pPr>
        <w:pStyle w:val="ListeParagraf"/>
        <w:tabs>
          <w:tab w:val="left" w:pos="851"/>
        </w:tabs>
        <w:spacing w:after="0" w:line="240" w:lineRule="auto"/>
        <w:ind w:left="567"/>
        <w:jc w:val="both"/>
        <w:rPr>
          <w:rFonts w:ascii="Times New Roman" w:hAnsi="Times New Roman" w:cs="Times New Roman"/>
          <w:b/>
          <w:sz w:val="24"/>
          <w:szCs w:val="24"/>
        </w:rPr>
      </w:pPr>
    </w:p>
    <w:p w:rsidR="001929E8" w:rsidRPr="001929E8" w:rsidRDefault="001929E8" w:rsidP="00B00B86">
      <w:pPr>
        <w:pStyle w:val="ListeParagraf"/>
        <w:numPr>
          <w:ilvl w:val="1"/>
          <w:numId w:val="15"/>
        </w:numPr>
        <w:tabs>
          <w:tab w:val="left" w:pos="709"/>
          <w:tab w:val="left" w:pos="851"/>
          <w:tab w:val="left" w:pos="993"/>
        </w:tabs>
        <w:spacing w:after="0" w:line="240" w:lineRule="auto"/>
        <w:ind w:left="0" w:firstLine="567"/>
        <w:jc w:val="both"/>
        <w:rPr>
          <w:rFonts w:ascii="Times New Roman" w:hAnsi="Times New Roman" w:cs="Times New Roman"/>
          <w:b/>
          <w:sz w:val="24"/>
          <w:szCs w:val="24"/>
        </w:rPr>
      </w:pPr>
      <w:r>
        <w:rPr>
          <w:rFonts w:ascii="Times New Roman" w:hAnsi="Times New Roman"/>
          <w:sz w:val="24"/>
          <w:szCs w:val="24"/>
        </w:rPr>
        <w:t xml:space="preserve">Bir sigorta acentesi merkezi veya şubesinin; </w:t>
      </w:r>
    </w:p>
    <w:p w:rsidR="001929E8" w:rsidRPr="0049799F" w:rsidRDefault="001929E8" w:rsidP="0049799F">
      <w:pPr>
        <w:pStyle w:val="ListeParagraf"/>
        <w:numPr>
          <w:ilvl w:val="0"/>
          <w:numId w:val="24"/>
        </w:numPr>
        <w:spacing w:after="120" w:line="300" w:lineRule="atLeast"/>
        <w:jc w:val="both"/>
        <w:rPr>
          <w:rFonts w:ascii="Times New Roman" w:hAnsi="Times New Roman"/>
          <w:sz w:val="24"/>
          <w:szCs w:val="24"/>
        </w:rPr>
      </w:pPr>
      <w:r w:rsidRPr="0049799F">
        <w:rPr>
          <w:rFonts w:ascii="Times New Roman" w:hAnsi="Times New Roman"/>
          <w:sz w:val="24"/>
          <w:szCs w:val="24"/>
        </w:rPr>
        <w:t xml:space="preserve">Müstakil bir bina veya iş merkezi içerisinde; fiziki olarak ayrılmış, müstakil bir girişe sahip, </w:t>
      </w:r>
      <w:proofErr w:type="spellStart"/>
      <w:r w:rsidRPr="0049799F">
        <w:rPr>
          <w:rFonts w:ascii="Times New Roman" w:hAnsi="Times New Roman"/>
          <w:sz w:val="24"/>
          <w:szCs w:val="24"/>
        </w:rPr>
        <w:t>başlıbaşına</w:t>
      </w:r>
      <w:proofErr w:type="spellEnd"/>
      <w:r w:rsidRPr="0049799F">
        <w:rPr>
          <w:rFonts w:ascii="Times New Roman" w:hAnsi="Times New Roman"/>
          <w:sz w:val="24"/>
          <w:szCs w:val="24"/>
        </w:rPr>
        <w:t xml:space="preserve"> kullanılmaya elverişli bağımsız bir mekân olması ve bu mekânda münhasıran sigorta acenteliği faaliyeti yürütülüyor olması,</w:t>
      </w:r>
    </w:p>
    <w:p w:rsidR="001929E8" w:rsidRPr="0049799F" w:rsidRDefault="001929E8" w:rsidP="0049799F">
      <w:pPr>
        <w:pStyle w:val="ListeParagraf"/>
        <w:numPr>
          <w:ilvl w:val="0"/>
          <w:numId w:val="24"/>
        </w:numPr>
        <w:spacing w:after="120" w:line="300" w:lineRule="atLeast"/>
        <w:jc w:val="both"/>
        <w:rPr>
          <w:rFonts w:ascii="Times New Roman" w:hAnsi="Times New Roman"/>
          <w:sz w:val="24"/>
          <w:szCs w:val="24"/>
        </w:rPr>
      </w:pPr>
      <w:r w:rsidRPr="0049799F">
        <w:rPr>
          <w:rFonts w:ascii="Times New Roman" w:hAnsi="Times New Roman"/>
          <w:sz w:val="24"/>
          <w:szCs w:val="24"/>
        </w:rPr>
        <w:t>Kullandığı elektrik, telefon, su, doğalgaz veya internet bağlantı hizmetine ilişkin faturalarından en az ikisinin sigorta acentesi adına kayıtlı bulunması,</w:t>
      </w:r>
    </w:p>
    <w:p w:rsidR="001929E8" w:rsidRPr="0049799F" w:rsidRDefault="001929E8" w:rsidP="0049799F">
      <w:pPr>
        <w:pStyle w:val="ListeParagraf"/>
        <w:numPr>
          <w:ilvl w:val="0"/>
          <w:numId w:val="24"/>
        </w:numPr>
        <w:spacing w:after="120" w:line="300" w:lineRule="atLeast"/>
        <w:jc w:val="both"/>
        <w:rPr>
          <w:rFonts w:ascii="Times New Roman" w:hAnsi="Times New Roman"/>
          <w:sz w:val="24"/>
          <w:szCs w:val="24"/>
        </w:rPr>
      </w:pPr>
      <w:r w:rsidRPr="0049799F">
        <w:rPr>
          <w:rFonts w:ascii="Times New Roman" w:hAnsi="Times New Roman"/>
          <w:sz w:val="24"/>
          <w:szCs w:val="24"/>
        </w:rPr>
        <w:t>En az birer adet bilgisayar, yazıcı ve faks cihazının bulunuyor olması,</w:t>
      </w:r>
    </w:p>
    <w:p w:rsidR="001929E8" w:rsidRPr="0049799F" w:rsidRDefault="001929E8" w:rsidP="0049799F">
      <w:pPr>
        <w:pStyle w:val="ListeParagraf"/>
        <w:numPr>
          <w:ilvl w:val="0"/>
          <w:numId w:val="24"/>
        </w:numPr>
        <w:spacing w:after="120" w:line="300" w:lineRule="atLeast"/>
        <w:jc w:val="both"/>
        <w:rPr>
          <w:rFonts w:ascii="Times New Roman" w:hAnsi="Times New Roman"/>
          <w:sz w:val="24"/>
          <w:szCs w:val="24"/>
        </w:rPr>
      </w:pPr>
      <w:r w:rsidRPr="0049799F">
        <w:rPr>
          <w:rFonts w:ascii="Times New Roman" w:hAnsi="Times New Roman"/>
          <w:sz w:val="24"/>
          <w:szCs w:val="24"/>
        </w:rPr>
        <w:t>İnternet bağlantısı bulunması ve sigortacılık işlemleri için Statik IP kullanılması</w:t>
      </w:r>
    </w:p>
    <w:p w:rsidR="001929E8" w:rsidRDefault="001929E8" w:rsidP="001929E8">
      <w:pPr>
        <w:spacing w:after="120" w:line="300" w:lineRule="atLeast"/>
        <w:rPr>
          <w:rFonts w:ascii="Times New Roman" w:hAnsi="Times New Roman"/>
          <w:sz w:val="24"/>
          <w:szCs w:val="24"/>
        </w:rPr>
      </w:pPr>
      <w:proofErr w:type="gramStart"/>
      <w:r>
        <w:rPr>
          <w:rFonts w:ascii="Times New Roman" w:hAnsi="Times New Roman"/>
          <w:sz w:val="24"/>
          <w:szCs w:val="24"/>
        </w:rPr>
        <w:t>zorunludur</w:t>
      </w:r>
      <w:proofErr w:type="gramEnd"/>
      <w:r>
        <w:rPr>
          <w:rFonts w:ascii="Times New Roman" w:hAnsi="Times New Roman"/>
          <w:sz w:val="24"/>
          <w:szCs w:val="24"/>
        </w:rPr>
        <w:t>.</w:t>
      </w:r>
    </w:p>
    <w:p w:rsidR="0049799F" w:rsidRPr="0049799F" w:rsidRDefault="001929E8"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Pr>
          <w:rFonts w:ascii="Times New Roman" w:eastAsia="Times New Roman" w:hAnsi="Times New Roman" w:cs="Times New Roman"/>
          <w:noProof/>
          <w:sz w:val="24"/>
          <w:szCs w:val="24"/>
          <w:lang w:eastAsia="tr-TR"/>
        </w:rPr>
        <w:t xml:space="preserve">Kendi bölümleri ile personeli ayrı olmak koşuluyla en fazla üç sigorta acentesi aynı mekanda faaliyet gösterebilir. Ancak, </w:t>
      </w:r>
      <w:r w:rsidR="0049799F">
        <w:rPr>
          <w:rFonts w:ascii="Times New Roman" w:eastAsia="Times New Roman" w:hAnsi="Times New Roman" w:cs="Times New Roman"/>
          <w:noProof/>
          <w:sz w:val="24"/>
          <w:szCs w:val="24"/>
          <w:lang w:eastAsia="tr-TR"/>
        </w:rPr>
        <w:t xml:space="preserve">özel proje geliştirilmesi ve İcra Komitesinden onay alınması halinde aynı mekanda faaliyet gösterecek acenteler için sayı sınırı </w:t>
      </w:r>
      <w:r w:rsidR="00863FD9">
        <w:rPr>
          <w:rFonts w:ascii="Times New Roman" w:eastAsia="Times New Roman" w:hAnsi="Times New Roman" w:cs="Times New Roman"/>
          <w:noProof/>
          <w:sz w:val="24"/>
          <w:szCs w:val="24"/>
          <w:lang w:eastAsia="tr-TR"/>
        </w:rPr>
        <w:t>uygulanmaz</w:t>
      </w:r>
      <w:r w:rsidR="0049799F">
        <w:rPr>
          <w:rFonts w:ascii="Times New Roman" w:eastAsia="Times New Roman" w:hAnsi="Times New Roman" w:cs="Times New Roman"/>
          <w:noProof/>
          <w:sz w:val="24"/>
          <w:szCs w:val="24"/>
          <w:lang w:eastAsia="tr-TR"/>
        </w:rPr>
        <w:t xml:space="preserve">. </w:t>
      </w:r>
    </w:p>
    <w:p w:rsidR="001929E8" w:rsidRPr="00565D6D"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Pr>
          <w:rFonts w:ascii="Times New Roman" w:eastAsia="Times New Roman" w:hAnsi="Times New Roman" w:cs="Times New Roman"/>
          <w:noProof/>
          <w:sz w:val="24"/>
          <w:szCs w:val="24"/>
          <w:lang w:eastAsia="tr-TR"/>
        </w:rPr>
        <w:t>Sigorta a</w:t>
      </w:r>
      <w:r w:rsidR="001929E8">
        <w:rPr>
          <w:rFonts w:ascii="Times New Roman" w:eastAsia="Times New Roman" w:hAnsi="Times New Roman" w:cs="Times New Roman"/>
          <w:noProof/>
          <w:sz w:val="24"/>
          <w:szCs w:val="24"/>
          <w:lang w:eastAsia="tr-TR"/>
        </w:rPr>
        <w:t>cente</w:t>
      </w:r>
      <w:r>
        <w:rPr>
          <w:rFonts w:ascii="Times New Roman" w:eastAsia="Times New Roman" w:hAnsi="Times New Roman" w:cs="Times New Roman"/>
          <w:noProof/>
          <w:sz w:val="24"/>
          <w:szCs w:val="24"/>
          <w:lang w:eastAsia="tr-TR"/>
        </w:rPr>
        <w:t>si</w:t>
      </w:r>
      <w:r w:rsidR="001929E8">
        <w:rPr>
          <w:rFonts w:ascii="Times New Roman" w:eastAsia="Times New Roman" w:hAnsi="Times New Roman" w:cs="Times New Roman"/>
          <w:noProof/>
          <w:sz w:val="24"/>
          <w:szCs w:val="24"/>
          <w:lang w:eastAsia="tr-TR"/>
        </w:rPr>
        <w:t xml:space="preserve"> şubeleri başka acente ile aynı mekanda faaliyet gösteremez.</w:t>
      </w:r>
    </w:p>
    <w:p w:rsidR="00565D6D" w:rsidRPr="001929E8" w:rsidRDefault="00565D6D"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5F4E81">
        <w:rPr>
          <w:rFonts w:ascii="Times New Roman" w:hAnsi="Times New Roman" w:cs="Times New Roman"/>
          <w:sz w:val="24"/>
          <w:szCs w:val="24"/>
        </w:rPr>
        <w:t>Sigorta acenteleri tarafından sigorta poliçelerinin düzenlenmesi ve diğer aracılık faaliyetleri için kullanılan tüm bilişim programları asgari fiziki şart</w:t>
      </w:r>
      <w:r>
        <w:rPr>
          <w:rFonts w:ascii="Times New Roman" w:hAnsi="Times New Roman" w:cs="Times New Roman"/>
          <w:sz w:val="24"/>
          <w:szCs w:val="24"/>
        </w:rPr>
        <w:t>lar kapsamında tetkike tabidir.</w:t>
      </w:r>
    </w:p>
    <w:p w:rsidR="00D92981" w:rsidRPr="005F4E81" w:rsidRDefault="00D92981" w:rsidP="001773FD">
      <w:pPr>
        <w:pStyle w:val="ListeParagraf"/>
        <w:tabs>
          <w:tab w:val="left" w:pos="851"/>
        </w:tabs>
        <w:spacing w:after="0" w:line="240" w:lineRule="auto"/>
        <w:ind w:left="0" w:firstLine="567"/>
        <w:jc w:val="both"/>
        <w:rPr>
          <w:rFonts w:ascii="Times New Roman" w:hAnsi="Times New Roman" w:cs="Times New Roman"/>
          <w:b/>
          <w:sz w:val="24"/>
          <w:szCs w:val="24"/>
        </w:rPr>
      </w:pPr>
    </w:p>
    <w:p w:rsidR="00905CDB" w:rsidRDefault="0022066E" w:rsidP="001773FD">
      <w:pPr>
        <w:pStyle w:val="ListeParagraf"/>
        <w:numPr>
          <w:ilvl w:val="0"/>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14285">
        <w:rPr>
          <w:rFonts w:ascii="Times New Roman" w:hAnsi="Times New Roman" w:cs="Times New Roman"/>
          <w:b/>
          <w:sz w:val="24"/>
          <w:szCs w:val="24"/>
        </w:rPr>
        <w:t>Levha kayıt ve silinme işlemleri</w:t>
      </w:r>
    </w:p>
    <w:p w:rsidR="00714285" w:rsidRPr="00714285" w:rsidRDefault="00714285" w:rsidP="00714285">
      <w:pPr>
        <w:pStyle w:val="ListeParagraf"/>
        <w:tabs>
          <w:tab w:val="left" w:pos="851"/>
          <w:tab w:val="left" w:pos="993"/>
        </w:tabs>
        <w:spacing w:after="0" w:line="240" w:lineRule="auto"/>
        <w:ind w:left="567"/>
        <w:jc w:val="both"/>
        <w:rPr>
          <w:rFonts w:ascii="Times New Roman" w:hAnsi="Times New Roman" w:cs="Times New Roman"/>
          <w:b/>
          <w:sz w:val="24"/>
          <w:szCs w:val="24"/>
        </w:rPr>
      </w:pPr>
    </w:p>
    <w:p w:rsidR="00B92606"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5F4E81">
        <w:rPr>
          <w:rFonts w:ascii="Times New Roman" w:hAnsi="Times New Roman" w:cs="Times New Roman"/>
          <w:b/>
          <w:sz w:val="24"/>
          <w:szCs w:val="24"/>
        </w:rPr>
        <w:t>5</w:t>
      </w:r>
      <w:r w:rsidR="00B00B86" w:rsidRPr="005F4E81">
        <w:rPr>
          <w:rFonts w:ascii="Times New Roman" w:hAnsi="Times New Roman" w:cs="Times New Roman"/>
          <w:b/>
          <w:sz w:val="24"/>
          <w:szCs w:val="24"/>
        </w:rPr>
        <w:t xml:space="preserve">.1. </w:t>
      </w:r>
      <w:r w:rsidR="0022066E">
        <w:rPr>
          <w:rFonts w:ascii="Times New Roman" w:hAnsi="Times New Roman" w:cs="Times New Roman"/>
          <w:sz w:val="24"/>
          <w:szCs w:val="24"/>
        </w:rPr>
        <w:t xml:space="preserve">Uygunluk belgesi alan sigorta acenteleri belirlenen Levha kayıt ücretini ödemeleri halinde </w:t>
      </w:r>
      <w:r w:rsidR="00714285">
        <w:rPr>
          <w:rFonts w:ascii="Times New Roman" w:hAnsi="Times New Roman" w:cs="Times New Roman"/>
          <w:sz w:val="24"/>
          <w:szCs w:val="24"/>
        </w:rPr>
        <w:t xml:space="preserve">İcra Komitesi gündemine alınmaksızın doğrudan </w:t>
      </w:r>
      <w:r w:rsidR="0022066E">
        <w:rPr>
          <w:rFonts w:ascii="Times New Roman" w:hAnsi="Times New Roman" w:cs="Times New Roman"/>
          <w:sz w:val="24"/>
          <w:szCs w:val="24"/>
        </w:rPr>
        <w:t xml:space="preserve">Levhaya kaydedilir. </w:t>
      </w:r>
    </w:p>
    <w:p w:rsidR="00CE4EF0" w:rsidRPr="005F4E81"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5F4E81">
        <w:rPr>
          <w:rFonts w:ascii="Times New Roman" w:hAnsi="Times New Roman" w:cs="Times New Roman"/>
          <w:b/>
          <w:sz w:val="24"/>
          <w:szCs w:val="24"/>
        </w:rPr>
        <w:t>5</w:t>
      </w:r>
      <w:r w:rsidR="00905CDB" w:rsidRPr="005F4E81">
        <w:rPr>
          <w:rFonts w:ascii="Times New Roman" w:hAnsi="Times New Roman" w:cs="Times New Roman"/>
          <w:b/>
          <w:sz w:val="24"/>
          <w:szCs w:val="24"/>
        </w:rPr>
        <w:t>.2.</w:t>
      </w:r>
      <w:r w:rsidR="00905CDB" w:rsidRPr="005F4E81">
        <w:rPr>
          <w:rFonts w:ascii="Times New Roman" w:hAnsi="Times New Roman" w:cs="Times New Roman"/>
          <w:sz w:val="24"/>
          <w:szCs w:val="24"/>
        </w:rPr>
        <w:t xml:space="preserve"> </w:t>
      </w:r>
      <w:r w:rsidR="0022066E">
        <w:rPr>
          <w:rFonts w:ascii="Times New Roman" w:hAnsi="Times New Roman" w:cs="Times New Roman"/>
          <w:sz w:val="24"/>
          <w:szCs w:val="24"/>
        </w:rPr>
        <w:t xml:space="preserve">Hiçbir sigorta şirketi tarafından yetkilendirilmemiş sigorta acenteleri ile tasfiye sürecine girmiş sigorta acentelerinin Levhadan kaydı yazılı talepleri üzerine </w:t>
      </w:r>
      <w:r w:rsidR="00714285">
        <w:rPr>
          <w:rFonts w:ascii="Times New Roman" w:hAnsi="Times New Roman" w:cs="Times New Roman"/>
          <w:sz w:val="24"/>
          <w:szCs w:val="24"/>
        </w:rPr>
        <w:t xml:space="preserve">İcra Komitesi gündemine alınmaksızın doğrudan </w:t>
      </w:r>
      <w:r w:rsidR="0022066E">
        <w:rPr>
          <w:rFonts w:ascii="Times New Roman" w:hAnsi="Times New Roman" w:cs="Times New Roman"/>
          <w:sz w:val="24"/>
          <w:szCs w:val="24"/>
        </w:rPr>
        <w:t>silinir.</w:t>
      </w:r>
    </w:p>
    <w:p w:rsidR="0022066E"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5F4E81">
        <w:rPr>
          <w:rFonts w:ascii="Times New Roman" w:hAnsi="Times New Roman" w:cs="Times New Roman"/>
          <w:b/>
          <w:sz w:val="24"/>
          <w:szCs w:val="24"/>
        </w:rPr>
        <w:t>5</w:t>
      </w:r>
      <w:r w:rsidR="00F86496" w:rsidRPr="005F4E81">
        <w:rPr>
          <w:rFonts w:ascii="Times New Roman" w:hAnsi="Times New Roman" w:cs="Times New Roman"/>
          <w:b/>
          <w:sz w:val="24"/>
          <w:szCs w:val="24"/>
        </w:rPr>
        <w:t>.</w:t>
      </w:r>
      <w:r w:rsidR="0090424E" w:rsidRPr="005F4E81">
        <w:rPr>
          <w:rFonts w:ascii="Times New Roman" w:hAnsi="Times New Roman" w:cs="Times New Roman"/>
          <w:b/>
          <w:sz w:val="24"/>
          <w:szCs w:val="24"/>
        </w:rPr>
        <w:t>3</w:t>
      </w:r>
      <w:r w:rsidR="00F86496" w:rsidRPr="005F4E81">
        <w:rPr>
          <w:rFonts w:ascii="Times New Roman" w:hAnsi="Times New Roman" w:cs="Times New Roman"/>
          <w:b/>
          <w:sz w:val="24"/>
          <w:szCs w:val="24"/>
        </w:rPr>
        <w:t>.</w:t>
      </w:r>
      <w:r w:rsidR="00F86496" w:rsidRPr="005F4E81">
        <w:rPr>
          <w:rFonts w:ascii="Times New Roman" w:hAnsi="Times New Roman" w:cs="Times New Roman"/>
          <w:sz w:val="24"/>
          <w:szCs w:val="24"/>
        </w:rPr>
        <w:t xml:space="preserve"> </w:t>
      </w:r>
      <w:r w:rsidR="0022066E">
        <w:rPr>
          <w:rFonts w:ascii="Times New Roman" w:hAnsi="Times New Roman" w:cs="Times New Roman"/>
          <w:sz w:val="24"/>
          <w:szCs w:val="24"/>
        </w:rPr>
        <w:t xml:space="preserve">Gerçek kişi sigorta acentesinin vefatı halinde, ilgili Odanın bildirimi ya da konuya ilişkin belgelerin </w:t>
      </w:r>
      <w:r w:rsidR="00714285">
        <w:rPr>
          <w:rFonts w:ascii="Times New Roman" w:hAnsi="Times New Roman" w:cs="Times New Roman"/>
          <w:sz w:val="24"/>
          <w:szCs w:val="24"/>
        </w:rPr>
        <w:t xml:space="preserve">ilgililer tarafından </w:t>
      </w:r>
      <w:r w:rsidR="0022066E">
        <w:rPr>
          <w:rFonts w:ascii="Times New Roman" w:hAnsi="Times New Roman" w:cs="Times New Roman"/>
          <w:sz w:val="24"/>
          <w:szCs w:val="24"/>
        </w:rPr>
        <w:t>ibraz</w:t>
      </w:r>
      <w:r w:rsidR="00714285">
        <w:rPr>
          <w:rFonts w:ascii="Times New Roman" w:hAnsi="Times New Roman" w:cs="Times New Roman"/>
          <w:sz w:val="24"/>
          <w:szCs w:val="24"/>
        </w:rPr>
        <w:t xml:space="preserve"> edilmesi durumunda söz konusu sigorta acentesinin </w:t>
      </w:r>
      <w:r w:rsidR="0022066E">
        <w:rPr>
          <w:rFonts w:ascii="Times New Roman" w:hAnsi="Times New Roman" w:cs="Times New Roman"/>
          <w:sz w:val="24"/>
          <w:szCs w:val="24"/>
        </w:rPr>
        <w:t xml:space="preserve">Levhadan kaydı </w:t>
      </w:r>
      <w:r w:rsidR="00714285">
        <w:rPr>
          <w:rFonts w:ascii="Times New Roman" w:hAnsi="Times New Roman" w:cs="Times New Roman"/>
          <w:sz w:val="24"/>
          <w:szCs w:val="24"/>
        </w:rPr>
        <w:t xml:space="preserve">İcra Komitesi gündemine alınmaksızın doğrudan </w:t>
      </w:r>
      <w:r w:rsidR="0022066E">
        <w:rPr>
          <w:rFonts w:ascii="Times New Roman" w:hAnsi="Times New Roman" w:cs="Times New Roman"/>
          <w:sz w:val="24"/>
          <w:szCs w:val="24"/>
        </w:rPr>
        <w:t xml:space="preserve">silinir. </w:t>
      </w:r>
    </w:p>
    <w:p w:rsidR="006B5272" w:rsidRDefault="005500C1" w:rsidP="006B5272">
      <w:pPr>
        <w:tabs>
          <w:tab w:val="left" w:pos="851"/>
          <w:tab w:val="left" w:pos="993"/>
        </w:tabs>
        <w:spacing w:after="0" w:line="240" w:lineRule="auto"/>
        <w:ind w:firstLine="567"/>
        <w:jc w:val="both"/>
        <w:rPr>
          <w:rFonts w:ascii="Times New Roman" w:hAnsi="Times New Roman" w:cs="Times New Roman"/>
          <w:sz w:val="24"/>
          <w:szCs w:val="24"/>
        </w:rPr>
      </w:pPr>
      <w:r w:rsidRPr="005F4E81">
        <w:rPr>
          <w:rFonts w:ascii="Times New Roman" w:hAnsi="Times New Roman" w:cs="Times New Roman"/>
          <w:b/>
          <w:sz w:val="24"/>
          <w:szCs w:val="24"/>
        </w:rPr>
        <w:t>5</w:t>
      </w:r>
      <w:r w:rsidR="001365B6" w:rsidRPr="005F4E81">
        <w:rPr>
          <w:rFonts w:ascii="Times New Roman" w:hAnsi="Times New Roman" w:cs="Times New Roman"/>
          <w:b/>
          <w:sz w:val="24"/>
          <w:szCs w:val="24"/>
        </w:rPr>
        <w:t>.</w:t>
      </w:r>
      <w:r w:rsidR="0090424E" w:rsidRPr="005F4E81">
        <w:rPr>
          <w:rFonts w:ascii="Times New Roman" w:hAnsi="Times New Roman" w:cs="Times New Roman"/>
          <w:b/>
          <w:sz w:val="24"/>
          <w:szCs w:val="24"/>
        </w:rPr>
        <w:t>4</w:t>
      </w:r>
      <w:r w:rsidR="00354BE0" w:rsidRPr="005F4E81">
        <w:rPr>
          <w:rFonts w:ascii="Times New Roman" w:hAnsi="Times New Roman" w:cs="Times New Roman"/>
          <w:b/>
          <w:sz w:val="24"/>
          <w:szCs w:val="24"/>
        </w:rPr>
        <w:t>.</w:t>
      </w:r>
      <w:r w:rsidR="001365B6" w:rsidRPr="005F4E81">
        <w:rPr>
          <w:rFonts w:ascii="Times New Roman" w:hAnsi="Times New Roman" w:cs="Times New Roman"/>
          <w:sz w:val="24"/>
          <w:szCs w:val="24"/>
        </w:rPr>
        <w:t xml:space="preserve"> </w:t>
      </w:r>
      <w:r w:rsidR="00714285">
        <w:rPr>
          <w:rFonts w:ascii="Times New Roman" w:hAnsi="Times New Roman" w:cs="Times New Roman"/>
          <w:sz w:val="24"/>
          <w:szCs w:val="24"/>
        </w:rPr>
        <w:t xml:space="preserve">Sigorta acentesinin </w:t>
      </w:r>
      <w:r w:rsidR="00714285" w:rsidRPr="00714285">
        <w:rPr>
          <w:rFonts w:ascii="Times New Roman" w:hAnsi="Times New Roman" w:cs="Times New Roman"/>
          <w:sz w:val="24"/>
          <w:szCs w:val="24"/>
        </w:rPr>
        <w:t xml:space="preserve">Ticaret Sicilinden terkin etmesi, faaliyet konusundan sigorta acenteliği faaliyetini sildirmesi ya da oda kaydının silinmesi hallerinde,  </w:t>
      </w:r>
      <w:r w:rsidR="00714285">
        <w:rPr>
          <w:rFonts w:ascii="Times New Roman" w:hAnsi="Times New Roman" w:cs="Times New Roman"/>
          <w:sz w:val="24"/>
          <w:szCs w:val="24"/>
        </w:rPr>
        <w:t xml:space="preserve">ilgili Odanın bildirimi ya da konuya ilişkin belgelerin ilgililer tarafından ibraz edilmesi durumunda söz konusu sigorta acentesinin Levhadan kaydı İcra Komitesi gündemine alınmaksızın doğrudan </w:t>
      </w:r>
      <w:r w:rsidR="006B5272">
        <w:rPr>
          <w:rFonts w:ascii="Times New Roman" w:hAnsi="Times New Roman" w:cs="Times New Roman"/>
          <w:sz w:val="24"/>
          <w:szCs w:val="24"/>
        </w:rPr>
        <w:t>silinir.</w:t>
      </w:r>
    </w:p>
    <w:p w:rsidR="00B82C1E"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B82C1E"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6B5272" w:rsidRPr="00B82C1E" w:rsidRDefault="006B5272" w:rsidP="006B5272">
      <w:pPr>
        <w:tabs>
          <w:tab w:val="left" w:pos="851"/>
          <w:tab w:val="left" w:pos="993"/>
        </w:tabs>
        <w:spacing w:after="0" w:line="240" w:lineRule="auto"/>
        <w:ind w:firstLine="567"/>
        <w:jc w:val="both"/>
        <w:rPr>
          <w:rFonts w:ascii="Times New Roman" w:hAnsi="Times New Roman" w:cs="Times New Roman"/>
          <w:sz w:val="24"/>
          <w:szCs w:val="24"/>
        </w:rPr>
      </w:pPr>
      <w:r w:rsidRPr="006B5272">
        <w:rPr>
          <w:rFonts w:ascii="Times New Roman" w:hAnsi="Times New Roman" w:cs="Times New Roman"/>
          <w:b/>
          <w:sz w:val="24"/>
          <w:szCs w:val="24"/>
        </w:rPr>
        <w:lastRenderedPageBreak/>
        <w:t>5.5.</w:t>
      </w:r>
      <w:r>
        <w:rPr>
          <w:rFonts w:ascii="Times New Roman" w:hAnsi="Times New Roman" w:cs="Times New Roman"/>
          <w:sz w:val="24"/>
          <w:szCs w:val="24"/>
        </w:rPr>
        <w:t xml:space="preserve"> </w:t>
      </w:r>
      <w:r w:rsidR="00852630">
        <w:rPr>
          <w:rFonts w:ascii="Times New Roman" w:hAnsi="Times New Roman" w:cs="Times New Roman"/>
          <w:sz w:val="24"/>
          <w:szCs w:val="24"/>
        </w:rPr>
        <w:t>(</w:t>
      </w:r>
      <w:r w:rsidR="00852630" w:rsidRPr="00852630">
        <w:rPr>
          <w:rFonts w:ascii="Times New Roman" w:hAnsi="Times New Roman" w:cs="Times New Roman"/>
          <w:b/>
          <w:i/>
          <w:sz w:val="24"/>
          <w:szCs w:val="24"/>
        </w:rPr>
        <w:t>İcra Komitesinin 01.08.2016 tarihli kararı ile değişi</w:t>
      </w:r>
      <w:bookmarkStart w:id="0" w:name="_GoBack"/>
      <w:bookmarkEnd w:id="0"/>
      <w:r w:rsidR="00852630" w:rsidRPr="00852630">
        <w:rPr>
          <w:rFonts w:ascii="Times New Roman" w:hAnsi="Times New Roman" w:cs="Times New Roman"/>
          <w:b/>
          <w:i/>
          <w:sz w:val="24"/>
          <w:szCs w:val="24"/>
        </w:rPr>
        <w:t>k</w:t>
      </w:r>
      <w:r w:rsidR="00852630">
        <w:rPr>
          <w:rFonts w:ascii="Times New Roman" w:hAnsi="Times New Roman" w:cs="Times New Roman"/>
          <w:sz w:val="24"/>
          <w:szCs w:val="24"/>
        </w:rPr>
        <w:t xml:space="preserve">) </w:t>
      </w:r>
      <w:r w:rsidR="00B82C1E" w:rsidRPr="00B82C1E">
        <w:rPr>
          <w:rFonts w:ascii="Times New Roman" w:hAnsi="Times New Roman" w:cs="Times New Roman"/>
          <w:sz w:val="24"/>
          <w:szCs w:val="24"/>
        </w:rPr>
        <w:t>İşbu Usul ve Esaslarda belirtilen şartları kaybeden sigorta acentelerinin 30 gün içerisinde durumlarını şartlara uygun hale getirmesi gerekmektedir. Aksi takdirde ilgili acentelere 5684 sayılı Sigortacılık Kanununun 23 üncü maddesinin beşinci fıkrası çerçevesinde işlem tesis edilir.</w:t>
      </w:r>
      <w:r w:rsidRPr="00B82C1E">
        <w:rPr>
          <w:rFonts w:ascii="Times New Roman" w:hAnsi="Times New Roman" w:cs="Times New Roman"/>
          <w:sz w:val="24"/>
          <w:szCs w:val="24"/>
        </w:rPr>
        <w:t xml:space="preserve"> </w:t>
      </w:r>
    </w:p>
    <w:p w:rsidR="006B5272" w:rsidRDefault="006B5272" w:rsidP="00714285">
      <w:pPr>
        <w:tabs>
          <w:tab w:val="left" w:pos="851"/>
          <w:tab w:val="left" w:pos="993"/>
        </w:tabs>
        <w:spacing w:after="0" w:line="240" w:lineRule="auto"/>
        <w:ind w:firstLine="567"/>
        <w:jc w:val="both"/>
        <w:rPr>
          <w:rFonts w:ascii="Times New Roman" w:hAnsi="Times New Roman" w:cs="Times New Roman"/>
          <w:sz w:val="24"/>
          <w:szCs w:val="24"/>
        </w:rPr>
      </w:pPr>
    </w:p>
    <w:sectPr w:rsidR="006B5272" w:rsidSect="00250561">
      <w:headerReference w:type="default" r:id="rId11"/>
      <w:footerReference w:type="default" r:id="rId12"/>
      <w:pgSz w:w="11906" w:h="16838"/>
      <w:pgMar w:top="993" w:right="1417" w:bottom="14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AA" w:rsidRDefault="00E97DAA" w:rsidP="006B58E7">
      <w:pPr>
        <w:spacing w:after="0" w:line="240" w:lineRule="auto"/>
      </w:pPr>
      <w:r>
        <w:separator/>
      </w:r>
    </w:p>
  </w:endnote>
  <w:endnote w:type="continuationSeparator" w:id="0">
    <w:p w:rsidR="00E97DAA" w:rsidRDefault="00E97DAA" w:rsidP="006B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4513"/>
      <w:docPartObj>
        <w:docPartGallery w:val="Page Numbers (Bottom of Page)"/>
        <w:docPartUnique/>
      </w:docPartObj>
    </w:sdtPr>
    <w:sdtEndPr/>
    <w:sdtContent>
      <w:p w:rsidR="001929E8" w:rsidRDefault="001929E8">
        <w:pPr>
          <w:pStyle w:val="Altbilgi"/>
          <w:jc w:val="right"/>
        </w:pPr>
      </w:p>
      <w:p w:rsidR="001929E8" w:rsidRDefault="001929E8">
        <w:pPr>
          <w:pStyle w:val="Altbilgi"/>
          <w:jc w:val="right"/>
        </w:pPr>
        <w:r>
          <w:fldChar w:fldCharType="begin"/>
        </w:r>
        <w:r>
          <w:instrText>PAGE   \* MERGEFORMAT</w:instrText>
        </w:r>
        <w:r>
          <w:fldChar w:fldCharType="separate"/>
        </w:r>
        <w:r w:rsidR="00852630">
          <w:rPr>
            <w:noProof/>
          </w:rPr>
          <w:t>3</w:t>
        </w:r>
        <w:r>
          <w:fldChar w:fldCharType="end"/>
        </w:r>
      </w:p>
    </w:sdtContent>
  </w:sdt>
  <w:p w:rsidR="001929E8" w:rsidRDefault="001929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AA" w:rsidRDefault="00E97DAA" w:rsidP="006B58E7">
      <w:pPr>
        <w:spacing w:after="0" w:line="240" w:lineRule="auto"/>
      </w:pPr>
      <w:r>
        <w:separator/>
      </w:r>
    </w:p>
  </w:footnote>
  <w:footnote w:type="continuationSeparator" w:id="0">
    <w:p w:rsidR="00E97DAA" w:rsidRDefault="00E97DAA" w:rsidP="006B5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8B" w:rsidRPr="00915E8B" w:rsidRDefault="00915E8B">
    <w:pPr>
      <w:pStyle w:val="stbilgi"/>
      <w:rPr>
        <w:b/>
      </w:rPr>
    </w:pPr>
    <w:r w:rsidRPr="00915E8B">
      <w:rPr>
        <w:b/>
      </w:rPr>
      <w:t>İşbu Usul ve Esaslar, Sigorta Acenteleri İcra Komitesi’nin 21.06.2016 tarihli Kararı uyarınca 16.07.2016 tar</w:t>
    </w:r>
    <w:r w:rsidR="00852630">
      <w:rPr>
        <w:b/>
      </w:rPr>
      <w:t>ihi itibariyle yürürlüğe girmiş</w:t>
    </w:r>
    <w:r w:rsidRPr="00915E8B">
      <w:rPr>
        <w:b/>
      </w:rPr>
      <w:t xml:space="preserve">tir. </w:t>
    </w:r>
  </w:p>
  <w:p w:rsidR="00915E8B" w:rsidRDefault="00915E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58"/>
    <w:multiLevelType w:val="hybridMultilevel"/>
    <w:tmpl w:val="BA9C6866"/>
    <w:lvl w:ilvl="0" w:tplc="C1D487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8123E4B"/>
    <w:multiLevelType w:val="hybridMultilevel"/>
    <w:tmpl w:val="7B1AFDD0"/>
    <w:lvl w:ilvl="0" w:tplc="0CFC74FC">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
    <w:nsid w:val="13530973"/>
    <w:multiLevelType w:val="hybridMultilevel"/>
    <w:tmpl w:val="D640E81A"/>
    <w:lvl w:ilvl="0" w:tplc="5FEC5906">
      <w:start w:val="1"/>
      <w:numFmt w:val="lowerLetter"/>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tentative="1">
      <w:start w:val="1"/>
      <w:numFmt w:val="decimal"/>
      <w:lvlText w:val="%4."/>
      <w:lvlJc w:val="left"/>
      <w:pPr>
        <w:ind w:left="3657" w:hanging="360"/>
      </w:pPr>
    </w:lvl>
    <w:lvl w:ilvl="4" w:tplc="041F0019" w:tentative="1">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3">
    <w:nsid w:val="150B078B"/>
    <w:multiLevelType w:val="hybridMultilevel"/>
    <w:tmpl w:val="B8029BE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8523F2"/>
    <w:multiLevelType w:val="hybridMultilevel"/>
    <w:tmpl w:val="DE366F24"/>
    <w:lvl w:ilvl="0" w:tplc="5BC0444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4846FE"/>
    <w:multiLevelType w:val="hybridMultilevel"/>
    <w:tmpl w:val="DE305480"/>
    <w:lvl w:ilvl="0" w:tplc="A8983F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29427185"/>
    <w:multiLevelType w:val="hybridMultilevel"/>
    <w:tmpl w:val="251AC26E"/>
    <w:lvl w:ilvl="0" w:tplc="9E5233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C22A5B"/>
    <w:multiLevelType w:val="hybridMultilevel"/>
    <w:tmpl w:val="480ED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4073F2"/>
    <w:multiLevelType w:val="multilevel"/>
    <w:tmpl w:val="D65657D0"/>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85D06BA"/>
    <w:multiLevelType w:val="hybridMultilevel"/>
    <w:tmpl w:val="B6A0CE72"/>
    <w:lvl w:ilvl="0" w:tplc="7CEE5E9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3DAE6EC3"/>
    <w:multiLevelType w:val="hybridMultilevel"/>
    <w:tmpl w:val="4942CCE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nsid w:val="3E6F7B43"/>
    <w:multiLevelType w:val="hybridMultilevel"/>
    <w:tmpl w:val="1912189A"/>
    <w:lvl w:ilvl="0" w:tplc="BB5ADB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3EFC0F2A"/>
    <w:multiLevelType w:val="hybridMultilevel"/>
    <w:tmpl w:val="9D66CCFA"/>
    <w:lvl w:ilvl="0" w:tplc="C40698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55B6F62"/>
    <w:multiLevelType w:val="hybridMultilevel"/>
    <w:tmpl w:val="AC886F36"/>
    <w:lvl w:ilvl="0" w:tplc="183CF730">
      <w:start w:val="1"/>
      <w:numFmt w:val="decimal"/>
      <w:lvlText w:val="%1-"/>
      <w:lvlJc w:val="left"/>
      <w:pPr>
        <w:ind w:left="1557" w:hanging="99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47E73276"/>
    <w:multiLevelType w:val="hybridMultilevel"/>
    <w:tmpl w:val="2DF0C180"/>
    <w:lvl w:ilvl="0" w:tplc="B66CCB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4E276959"/>
    <w:multiLevelType w:val="hybridMultilevel"/>
    <w:tmpl w:val="A53C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41C7505"/>
    <w:multiLevelType w:val="multilevel"/>
    <w:tmpl w:val="921A9C56"/>
    <w:lvl w:ilvl="0">
      <w:start w:val="1"/>
      <w:numFmt w:val="decimal"/>
      <w:lvlText w:val="%1."/>
      <w:lvlJc w:val="left"/>
      <w:pPr>
        <w:ind w:left="1287"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nsid w:val="568276A4"/>
    <w:multiLevelType w:val="hybridMultilevel"/>
    <w:tmpl w:val="C14C30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C70FD7"/>
    <w:multiLevelType w:val="hybridMultilevel"/>
    <w:tmpl w:val="19E83650"/>
    <w:lvl w:ilvl="0" w:tplc="648CC974">
      <w:start w:val="1"/>
      <w:numFmt w:val="lowerLetter"/>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9">
    <w:nsid w:val="5E1E73BC"/>
    <w:multiLevelType w:val="hybridMultilevel"/>
    <w:tmpl w:val="4F3AD300"/>
    <w:lvl w:ilvl="0" w:tplc="A35A30D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nsid w:val="67876BC3"/>
    <w:multiLevelType w:val="hybridMultilevel"/>
    <w:tmpl w:val="4C920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8D86E3E"/>
    <w:multiLevelType w:val="hybridMultilevel"/>
    <w:tmpl w:val="0302DBDE"/>
    <w:lvl w:ilvl="0" w:tplc="FF52746C">
      <w:start w:val="1"/>
      <w:numFmt w:val="bullet"/>
      <w:lvlText w:val="-"/>
      <w:lvlJc w:val="left"/>
      <w:pPr>
        <w:tabs>
          <w:tab w:val="num" w:pos="862"/>
        </w:tabs>
        <w:ind w:left="862" w:hanging="360"/>
      </w:pPr>
      <w:rPr>
        <w:rFonts w:ascii="Courier New" w:hAnsi="Courier New"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6E6573DE"/>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32637C4"/>
    <w:multiLevelType w:val="hybridMultilevel"/>
    <w:tmpl w:val="E918BC16"/>
    <w:lvl w:ilvl="0" w:tplc="11ECD4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016343"/>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0"/>
  </w:num>
  <w:num w:numId="5">
    <w:abstractNumId w:val="3"/>
  </w:num>
  <w:num w:numId="6">
    <w:abstractNumId w:val="4"/>
  </w:num>
  <w:num w:numId="7">
    <w:abstractNumId w:val="10"/>
  </w:num>
  <w:num w:numId="8">
    <w:abstractNumId w:val="13"/>
  </w:num>
  <w:num w:numId="9">
    <w:abstractNumId w:val="12"/>
  </w:num>
  <w:num w:numId="10">
    <w:abstractNumId w:val="5"/>
  </w:num>
  <w:num w:numId="11">
    <w:abstractNumId w:val="19"/>
  </w:num>
  <w:num w:numId="12">
    <w:abstractNumId w:val="23"/>
  </w:num>
  <w:num w:numId="13">
    <w:abstractNumId w:val="9"/>
  </w:num>
  <w:num w:numId="14">
    <w:abstractNumId w:val="14"/>
  </w:num>
  <w:num w:numId="15">
    <w:abstractNumId w:val="16"/>
  </w:num>
  <w:num w:numId="16">
    <w:abstractNumId w:val="1"/>
  </w:num>
  <w:num w:numId="17">
    <w:abstractNumId w:val="11"/>
  </w:num>
  <w:num w:numId="18">
    <w:abstractNumId w:val="2"/>
  </w:num>
  <w:num w:numId="19">
    <w:abstractNumId w:val="15"/>
  </w:num>
  <w:num w:numId="20">
    <w:abstractNumId w:val="22"/>
  </w:num>
  <w:num w:numId="21">
    <w:abstractNumId w:val="24"/>
  </w:num>
  <w:num w:numId="22">
    <w:abstractNumId w:val="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94"/>
    <w:rsid w:val="00007595"/>
    <w:rsid w:val="000128FF"/>
    <w:rsid w:val="0001452E"/>
    <w:rsid w:val="0003180B"/>
    <w:rsid w:val="000337FC"/>
    <w:rsid w:val="000355AE"/>
    <w:rsid w:val="00035630"/>
    <w:rsid w:val="00037C01"/>
    <w:rsid w:val="00040178"/>
    <w:rsid w:val="00040DA7"/>
    <w:rsid w:val="00045846"/>
    <w:rsid w:val="00046305"/>
    <w:rsid w:val="00054626"/>
    <w:rsid w:val="00062122"/>
    <w:rsid w:val="00066ED0"/>
    <w:rsid w:val="00081A40"/>
    <w:rsid w:val="00085FC7"/>
    <w:rsid w:val="00091E8B"/>
    <w:rsid w:val="000923F3"/>
    <w:rsid w:val="00093DDA"/>
    <w:rsid w:val="00093F06"/>
    <w:rsid w:val="00094440"/>
    <w:rsid w:val="000B0985"/>
    <w:rsid w:val="000B28D0"/>
    <w:rsid w:val="000B4F01"/>
    <w:rsid w:val="000B7EEE"/>
    <w:rsid w:val="000C041F"/>
    <w:rsid w:val="000C15DA"/>
    <w:rsid w:val="000C1F3B"/>
    <w:rsid w:val="000D024F"/>
    <w:rsid w:val="000D30B8"/>
    <w:rsid w:val="000D66BC"/>
    <w:rsid w:val="000D70EF"/>
    <w:rsid w:val="000D746C"/>
    <w:rsid w:val="000E1F12"/>
    <w:rsid w:val="000F696E"/>
    <w:rsid w:val="0011336A"/>
    <w:rsid w:val="0012194E"/>
    <w:rsid w:val="00122FBB"/>
    <w:rsid w:val="001257CE"/>
    <w:rsid w:val="00126357"/>
    <w:rsid w:val="001365B6"/>
    <w:rsid w:val="00144C90"/>
    <w:rsid w:val="00146B27"/>
    <w:rsid w:val="00152D2C"/>
    <w:rsid w:val="00154259"/>
    <w:rsid w:val="0015506B"/>
    <w:rsid w:val="001556BF"/>
    <w:rsid w:val="0015757D"/>
    <w:rsid w:val="0016473E"/>
    <w:rsid w:val="00170CE1"/>
    <w:rsid w:val="001773FD"/>
    <w:rsid w:val="00186CB5"/>
    <w:rsid w:val="00187EC2"/>
    <w:rsid w:val="001929E8"/>
    <w:rsid w:val="00195183"/>
    <w:rsid w:val="00197AAC"/>
    <w:rsid w:val="001A278D"/>
    <w:rsid w:val="001A5033"/>
    <w:rsid w:val="001A5194"/>
    <w:rsid w:val="001A6B22"/>
    <w:rsid w:val="001A731F"/>
    <w:rsid w:val="001C0FD9"/>
    <w:rsid w:val="001C2033"/>
    <w:rsid w:val="001C5153"/>
    <w:rsid w:val="001D28C5"/>
    <w:rsid w:val="001D52BA"/>
    <w:rsid w:val="001E031C"/>
    <w:rsid w:val="001E2EDC"/>
    <w:rsid w:val="001E7BAA"/>
    <w:rsid w:val="001F6CD6"/>
    <w:rsid w:val="002012F6"/>
    <w:rsid w:val="00204DE5"/>
    <w:rsid w:val="00206242"/>
    <w:rsid w:val="002075A1"/>
    <w:rsid w:val="002126F5"/>
    <w:rsid w:val="00213BE2"/>
    <w:rsid w:val="0022066E"/>
    <w:rsid w:val="00237FBD"/>
    <w:rsid w:val="00242726"/>
    <w:rsid w:val="002468C6"/>
    <w:rsid w:val="00250561"/>
    <w:rsid w:val="002623A7"/>
    <w:rsid w:val="00262752"/>
    <w:rsid w:val="0026311F"/>
    <w:rsid w:val="00265BD8"/>
    <w:rsid w:val="002668F2"/>
    <w:rsid w:val="002702BD"/>
    <w:rsid w:val="00272CAF"/>
    <w:rsid w:val="002775E2"/>
    <w:rsid w:val="00280D76"/>
    <w:rsid w:val="00296270"/>
    <w:rsid w:val="002A0C00"/>
    <w:rsid w:val="002A0FFD"/>
    <w:rsid w:val="002A15AE"/>
    <w:rsid w:val="002B3B16"/>
    <w:rsid w:val="002C2D1E"/>
    <w:rsid w:val="002C6632"/>
    <w:rsid w:val="002C6939"/>
    <w:rsid w:val="002C7494"/>
    <w:rsid w:val="002D3132"/>
    <w:rsid w:val="002E34E1"/>
    <w:rsid w:val="002E38AF"/>
    <w:rsid w:val="002E3AC9"/>
    <w:rsid w:val="002F2385"/>
    <w:rsid w:val="002F6462"/>
    <w:rsid w:val="002F7539"/>
    <w:rsid w:val="002F7F71"/>
    <w:rsid w:val="003121D9"/>
    <w:rsid w:val="003127F9"/>
    <w:rsid w:val="0031375B"/>
    <w:rsid w:val="00314E6C"/>
    <w:rsid w:val="003358AE"/>
    <w:rsid w:val="00340DF6"/>
    <w:rsid w:val="00342258"/>
    <w:rsid w:val="00342AEA"/>
    <w:rsid w:val="00343342"/>
    <w:rsid w:val="003448EF"/>
    <w:rsid w:val="00344C4C"/>
    <w:rsid w:val="00350DDE"/>
    <w:rsid w:val="003523F2"/>
    <w:rsid w:val="00354BE0"/>
    <w:rsid w:val="00354CA6"/>
    <w:rsid w:val="00360431"/>
    <w:rsid w:val="00366ABC"/>
    <w:rsid w:val="00377130"/>
    <w:rsid w:val="00385381"/>
    <w:rsid w:val="00394706"/>
    <w:rsid w:val="00395E32"/>
    <w:rsid w:val="003A4690"/>
    <w:rsid w:val="003B4FCE"/>
    <w:rsid w:val="003B6A20"/>
    <w:rsid w:val="003C313E"/>
    <w:rsid w:val="003D191A"/>
    <w:rsid w:val="003D197F"/>
    <w:rsid w:val="003D4354"/>
    <w:rsid w:val="003D47C0"/>
    <w:rsid w:val="003E28FD"/>
    <w:rsid w:val="003E66DB"/>
    <w:rsid w:val="003F03C2"/>
    <w:rsid w:val="003F6285"/>
    <w:rsid w:val="004019A3"/>
    <w:rsid w:val="00406B1A"/>
    <w:rsid w:val="004116CC"/>
    <w:rsid w:val="00413794"/>
    <w:rsid w:val="00413CAE"/>
    <w:rsid w:val="00420A3F"/>
    <w:rsid w:val="00434CAB"/>
    <w:rsid w:val="00441014"/>
    <w:rsid w:val="0047372B"/>
    <w:rsid w:val="00483B3E"/>
    <w:rsid w:val="00484B80"/>
    <w:rsid w:val="00485111"/>
    <w:rsid w:val="00486287"/>
    <w:rsid w:val="0048794B"/>
    <w:rsid w:val="0049799F"/>
    <w:rsid w:val="004A2595"/>
    <w:rsid w:val="004A4688"/>
    <w:rsid w:val="004A5D07"/>
    <w:rsid w:val="004B2519"/>
    <w:rsid w:val="004B78B5"/>
    <w:rsid w:val="004B7C58"/>
    <w:rsid w:val="004C62CB"/>
    <w:rsid w:val="004E2BE3"/>
    <w:rsid w:val="004E2F17"/>
    <w:rsid w:val="004E6626"/>
    <w:rsid w:val="004F2A1B"/>
    <w:rsid w:val="004F4827"/>
    <w:rsid w:val="004F48F0"/>
    <w:rsid w:val="004F64DF"/>
    <w:rsid w:val="00500CB3"/>
    <w:rsid w:val="00505237"/>
    <w:rsid w:val="005056E5"/>
    <w:rsid w:val="00514504"/>
    <w:rsid w:val="00514781"/>
    <w:rsid w:val="00523D5F"/>
    <w:rsid w:val="00530713"/>
    <w:rsid w:val="0053343F"/>
    <w:rsid w:val="00535DBC"/>
    <w:rsid w:val="005408FD"/>
    <w:rsid w:val="00544361"/>
    <w:rsid w:val="0054768F"/>
    <w:rsid w:val="005500C1"/>
    <w:rsid w:val="00551BB2"/>
    <w:rsid w:val="00557034"/>
    <w:rsid w:val="005616A5"/>
    <w:rsid w:val="00565D6D"/>
    <w:rsid w:val="00570853"/>
    <w:rsid w:val="0057676A"/>
    <w:rsid w:val="00581BEE"/>
    <w:rsid w:val="00592DE6"/>
    <w:rsid w:val="00593AAE"/>
    <w:rsid w:val="005B13B5"/>
    <w:rsid w:val="005C4F5B"/>
    <w:rsid w:val="005D0D60"/>
    <w:rsid w:val="005D4A3B"/>
    <w:rsid w:val="005D4CCE"/>
    <w:rsid w:val="005D6FE8"/>
    <w:rsid w:val="005E3EFF"/>
    <w:rsid w:val="005E5067"/>
    <w:rsid w:val="005F1B12"/>
    <w:rsid w:val="005F2BCF"/>
    <w:rsid w:val="005F4E81"/>
    <w:rsid w:val="005F620A"/>
    <w:rsid w:val="005F7E1D"/>
    <w:rsid w:val="00606E9E"/>
    <w:rsid w:val="00607301"/>
    <w:rsid w:val="00610D0E"/>
    <w:rsid w:val="006125BD"/>
    <w:rsid w:val="00613C16"/>
    <w:rsid w:val="006232FA"/>
    <w:rsid w:val="00624B79"/>
    <w:rsid w:val="00626EC7"/>
    <w:rsid w:val="006301CE"/>
    <w:rsid w:val="00631110"/>
    <w:rsid w:val="00631EA0"/>
    <w:rsid w:val="00646F5A"/>
    <w:rsid w:val="00651D8C"/>
    <w:rsid w:val="00655785"/>
    <w:rsid w:val="00655D1A"/>
    <w:rsid w:val="00660232"/>
    <w:rsid w:val="00661223"/>
    <w:rsid w:val="00661B6D"/>
    <w:rsid w:val="00664CC2"/>
    <w:rsid w:val="006719EE"/>
    <w:rsid w:val="00675720"/>
    <w:rsid w:val="00681200"/>
    <w:rsid w:val="00697998"/>
    <w:rsid w:val="00697FAF"/>
    <w:rsid w:val="006A1442"/>
    <w:rsid w:val="006A2279"/>
    <w:rsid w:val="006B1FE6"/>
    <w:rsid w:val="006B2E87"/>
    <w:rsid w:val="006B5272"/>
    <w:rsid w:val="006B58E7"/>
    <w:rsid w:val="006B7B46"/>
    <w:rsid w:val="006C0F43"/>
    <w:rsid w:val="006C4C4F"/>
    <w:rsid w:val="006D5651"/>
    <w:rsid w:val="006D66F6"/>
    <w:rsid w:val="006E28EE"/>
    <w:rsid w:val="006E5729"/>
    <w:rsid w:val="006F0ED7"/>
    <w:rsid w:val="006F1963"/>
    <w:rsid w:val="006F2C6D"/>
    <w:rsid w:val="006F512B"/>
    <w:rsid w:val="007023D7"/>
    <w:rsid w:val="007024CD"/>
    <w:rsid w:val="0071212C"/>
    <w:rsid w:val="00713BB0"/>
    <w:rsid w:val="00714285"/>
    <w:rsid w:val="00714986"/>
    <w:rsid w:val="00717383"/>
    <w:rsid w:val="00721387"/>
    <w:rsid w:val="00726D88"/>
    <w:rsid w:val="007377C7"/>
    <w:rsid w:val="00737F3B"/>
    <w:rsid w:val="007403D0"/>
    <w:rsid w:val="007410F3"/>
    <w:rsid w:val="0074721A"/>
    <w:rsid w:val="007513C2"/>
    <w:rsid w:val="007535F1"/>
    <w:rsid w:val="00756EB9"/>
    <w:rsid w:val="007638C6"/>
    <w:rsid w:val="00764186"/>
    <w:rsid w:val="007707FE"/>
    <w:rsid w:val="0077099F"/>
    <w:rsid w:val="00775B04"/>
    <w:rsid w:val="00781060"/>
    <w:rsid w:val="00781A8B"/>
    <w:rsid w:val="00796DE4"/>
    <w:rsid w:val="00797CBC"/>
    <w:rsid w:val="007A40F0"/>
    <w:rsid w:val="007C6A0F"/>
    <w:rsid w:val="007D5405"/>
    <w:rsid w:val="007D6F51"/>
    <w:rsid w:val="007E2F00"/>
    <w:rsid w:val="007E6F03"/>
    <w:rsid w:val="007E70BE"/>
    <w:rsid w:val="007F09D7"/>
    <w:rsid w:val="007F6299"/>
    <w:rsid w:val="00813766"/>
    <w:rsid w:val="00817723"/>
    <w:rsid w:val="008177E8"/>
    <w:rsid w:val="00822485"/>
    <w:rsid w:val="008246A3"/>
    <w:rsid w:val="00847D3D"/>
    <w:rsid w:val="00852630"/>
    <w:rsid w:val="00856044"/>
    <w:rsid w:val="0085742D"/>
    <w:rsid w:val="00860444"/>
    <w:rsid w:val="00862560"/>
    <w:rsid w:val="00863FD9"/>
    <w:rsid w:val="00874A48"/>
    <w:rsid w:val="0088270C"/>
    <w:rsid w:val="00882EF8"/>
    <w:rsid w:val="00885C58"/>
    <w:rsid w:val="008927C2"/>
    <w:rsid w:val="00896150"/>
    <w:rsid w:val="00897747"/>
    <w:rsid w:val="008A13A5"/>
    <w:rsid w:val="008A25BA"/>
    <w:rsid w:val="008A4A34"/>
    <w:rsid w:val="008B7568"/>
    <w:rsid w:val="008B75A4"/>
    <w:rsid w:val="008C0F86"/>
    <w:rsid w:val="008C2DBA"/>
    <w:rsid w:val="008C5D13"/>
    <w:rsid w:val="008D1BF2"/>
    <w:rsid w:val="008D285E"/>
    <w:rsid w:val="008D63EE"/>
    <w:rsid w:val="008E271F"/>
    <w:rsid w:val="008E41A8"/>
    <w:rsid w:val="0090077C"/>
    <w:rsid w:val="0090424E"/>
    <w:rsid w:val="009045E1"/>
    <w:rsid w:val="00905CDB"/>
    <w:rsid w:val="0090678A"/>
    <w:rsid w:val="00912368"/>
    <w:rsid w:val="00914137"/>
    <w:rsid w:val="00915E8B"/>
    <w:rsid w:val="00925748"/>
    <w:rsid w:val="00931780"/>
    <w:rsid w:val="009369A6"/>
    <w:rsid w:val="009379DF"/>
    <w:rsid w:val="00953BCA"/>
    <w:rsid w:val="00956FDF"/>
    <w:rsid w:val="00966021"/>
    <w:rsid w:val="00970827"/>
    <w:rsid w:val="009736E7"/>
    <w:rsid w:val="00974198"/>
    <w:rsid w:val="009744E9"/>
    <w:rsid w:val="009808C0"/>
    <w:rsid w:val="00983EAB"/>
    <w:rsid w:val="00986031"/>
    <w:rsid w:val="00991C58"/>
    <w:rsid w:val="009927B0"/>
    <w:rsid w:val="00996AA5"/>
    <w:rsid w:val="009A2139"/>
    <w:rsid w:val="009A63FB"/>
    <w:rsid w:val="009A6F73"/>
    <w:rsid w:val="009A7D81"/>
    <w:rsid w:val="009B085E"/>
    <w:rsid w:val="009B28BB"/>
    <w:rsid w:val="009B2A54"/>
    <w:rsid w:val="009B3C71"/>
    <w:rsid w:val="009B42F4"/>
    <w:rsid w:val="009B447E"/>
    <w:rsid w:val="009C208C"/>
    <w:rsid w:val="009C3332"/>
    <w:rsid w:val="009D38C3"/>
    <w:rsid w:val="009D3EBC"/>
    <w:rsid w:val="009E4879"/>
    <w:rsid w:val="009F213F"/>
    <w:rsid w:val="009F6401"/>
    <w:rsid w:val="00A02969"/>
    <w:rsid w:val="00A0351F"/>
    <w:rsid w:val="00A15F5F"/>
    <w:rsid w:val="00A23D2C"/>
    <w:rsid w:val="00A23F0C"/>
    <w:rsid w:val="00A25A2A"/>
    <w:rsid w:val="00A3011D"/>
    <w:rsid w:val="00A40BD2"/>
    <w:rsid w:val="00A42B65"/>
    <w:rsid w:val="00A45256"/>
    <w:rsid w:val="00A571B9"/>
    <w:rsid w:val="00A57274"/>
    <w:rsid w:val="00A61867"/>
    <w:rsid w:val="00A618B6"/>
    <w:rsid w:val="00A61A74"/>
    <w:rsid w:val="00A62959"/>
    <w:rsid w:val="00A66EA0"/>
    <w:rsid w:val="00A70477"/>
    <w:rsid w:val="00A7262E"/>
    <w:rsid w:val="00A770E5"/>
    <w:rsid w:val="00A8405E"/>
    <w:rsid w:val="00A844E0"/>
    <w:rsid w:val="00A867FB"/>
    <w:rsid w:val="00AA364C"/>
    <w:rsid w:val="00AA537D"/>
    <w:rsid w:val="00AA6D95"/>
    <w:rsid w:val="00AB1F95"/>
    <w:rsid w:val="00AB61A7"/>
    <w:rsid w:val="00AC0AE1"/>
    <w:rsid w:val="00AC26E4"/>
    <w:rsid w:val="00AC48DF"/>
    <w:rsid w:val="00AC7AB3"/>
    <w:rsid w:val="00AC7D96"/>
    <w:rsid w:val="00AE034F"/>
    <w:rsid w:val="00AE1E36"/>
    <w:rsid w:val="00AE3AD1"/>
    <w:rsid w:val="00AF632B"/>
    <w:rsid w:val="00AF7F34"/>
    <w:rsid w:val="00B00B86"/>
    <w:rsid w:val="00B04D3D"/>
    <w:rsid w:val="00B0550A"/>
    <w:rsid w:val="00B05D03"/>
    <w:rsid w:val="00B10CC3"/>
    <w:rsid w:val="00B11F6A"/>
    <w:rsid w:val="00B15B4B"/>
    <w:rsid w:val="00B22B2E"/>
    <w:rsid w:val="00B2323B"/>
    <w:rsid w:val="00B24E12"/>
    <w:rsid w:val="00B26B20"/>
    <w:rsid w:val="00B41CE1"/>
    <w:rsid w:val="00B4223B"/>
    <w:rsid w:val="00B512D5"/>
    <w:rsid w:val="00B535CF"/>
    <w:rsid w:val="00B55C60"/>
    <w:rsid w:val="00B55EE7"/>
    <w:rsid w:val="00B60EDC"/>
    <w:rsid w:val="00B63C7A"/>
    <w:rsid w:val="00B737D9"/>
    <w:rsid w:val="00B73F1E"/>
    <w:rsid w:val="00B81D31"/>
    <w:rsid w:val="00B82C1E"/>
    <w:rsid w:val="00B85D11"/>
    <w:rsid w:val="00B86676"/>
    <w:rsid w:val="00B907A5"/>
    <w:rsid w:val="00B92606"/>
    <w:rsid w:val="00B9420E"/>
    <w:rsid w:val="00BA1BE7"/>
    <w:rsid w:val="00BA3101"/>
    <w:rsid w:val="00BB18B8"/>
    <w:rsid w:val="00BC649F"/>
    <w:rsid w:val="00BD52AF"/>
    <w:rsid w:val="00BD5A81"/>
    <w:rsid w:val="00BE03D2"/>
    <w:rsid w:val="00BE1488"/>
    <w:rsid w:val="00BE2EC8"/>
    <w:rsid w:val="00BE5308"/>
    <w:rsid w:val="00BF58A9"/>
    <w:rsid w:val="00BF69E1"/>
    <w:rsid w:val="00C139CB"/>
    <w:rsid w:val="00C314F0"/>
    <w:rsid w:val="00C34376"/>
    <w:rsid w:val="00C34E2E"/>
    <w:rsid w:val="00C3538F"/>
    <w:rsid w:val="00C427FE"/>
    <w:rsid w:val="00C44E4E"/>
    <w:rsid w:val="00C54E63"/>
    <w:rsid w:val="00C5540E"/>
    <w:rsid w:val="00C6155A"/>
    <w:rsid w:val="00C6445D"/>
    <w:rsid w:val="00C6531B"/>
    <w:rsid w:val="00C65925"/>
    <w:rsid w:val="00C7717D"/>
    <w:rsid w:val="00C8222C"/>
    <w:rsid w:val="00C92C9A"/>
    <w:rsid w:val="00C97BAD"/>
    <w:rsid w:val="00CA4BFD"/>
    <w:rsid w:val="00CA4EE2"/>
    <w:rsid w:val="00CA5563"/>
    <w:rsid w:val="00CA6177"/>
    <w:rsid w:val="00CA63C0"/>
    <w:rsid w:val="00CA67DE"/>
    <w:rsid w:val="00CB6392"/>
    <w:rsid w:val="00CD4C62"/>
    <w:rsid w:val="00CD7F1A"/>
    <w:rsid w:val="00CE3497"/>
    <w:rsid w:val="00CE4E6F"/>
    <w:rsid w:val="00CE4EF0"/>
    <w:rsid w:val="00CF09A4"/>
    <w:rsid w:val="00CF3635"/>
    <w:rsid w:val="00CF7370"/>
    <w:rsid w:val="00D03020"/>
    <w:rsid w:val="00D03471"/>
    <w:rsid w:val="00D037B4"/>
    <w:rsid w:val="00D24121"/>
    <w:rsid w:val="00D26552"/>
    <w:rsid w:val="00D265CA"/>
    <w:rsid w:val="00D32B99"/>
    <w:rsid w:val="00D35785"/>
    <w:rsid w:val="00D37B4E"/>
    <w:rsid w:val="00D42690"/>
    <w:rsid w:val="00D43480"/>
    <w:rsid w:val="00D44670"/>
    <w:rsid w:val="00D5491A"/>
    <w:rsid w:val="00D6273E"/>
    <w:rsid w:val="00D64011"/>
    <w:rsid w:val="00D7014D"/>
    <w:rsid w:val="00D7319B"/>
    <w:rsid w:val="00D8212C"/>
    <w:rsid w:val="00D83EE8"/>
    <w:rsid w:val="00D85FA2"/>
    <w:rsid w:val="00D9057D"/>
    <w:rsid w:val="00D92981"/>
    <w:rsid w:val="00D97882"/>
    <w:rsid w:val="00DA6464"/>
    <w:rsid w:val="00DB0298"/>
    <w:rsid w:val="00DB06C5"/>
    <w:rsid w:val="00DB0CFE"/>
    <w:rsid w:val="00DB19A2"/>
    <w:rsid w:val="00DB327F"/>
    <w:rsid w:val="00DB4746"/>
    <w:rsid w:val="00DB5F56"/>
    <w:rsid w:val="00DC1A94"/>
    <w:rsid w:val="00DC4CBD"/>
    <w:rsid w:val="00DD656B"/>
    <w:rsid w:val="00DE5006"/>
    <w:rsid w:val="00E03454"/>
    <w:rsid w:val="00E03A0C"/>
    <w:rsid w:val="00E0499B"/>
    <w:rsid w:val="00E07D09"/>
    <w:rsid w:val="00E10A09"/>
    <w:rsid w:val="00E10CD6"/>
    <w:rsid w:val="00E15AD8"/>
    <w:rsid w:val="00E15B88"/>
    <w:rsid w:val="00E34AA6"/>
    <w:rsid w:val="00E4602A"/>
    <w:rsid w:val="00E47F14"/>
    <w:rsid w:val="00E539CE"/>
    <w:rsid w:val="00E63605"/>
    <w:rsid w:val="00E72A41"/>
    <w:rsid w:val="00E82707"/>
    <w:rsid w:val="00E83513"/>
    <w:rsid w:val="00E8459C"/>
    <w:rsid w:val="00E87CFD"/>
    <w:rsid w:val="00E937C1"/>
    <w:rsid w:val="00E94FAC"/>
    <w:rsid w:val="00E95DE2"/>
    <w:rsid w:val="00E97DAA"/>
    <w:rsid w:val="00EA4FB1"/>
    <w:rsid w:val="00EA5966"/>
    <w:rsid w:val="00EB15B7"/>
    <w:rsid w:val="00EB5FA5"/>
    <w:rsid w:val="00EC3032"/>
    <w:rsid w:val="00EC52A6"/>
    <w:rsid w:val="00EC70F9"/>
    <w:rsid w:val="00ED1B79"/>
    <w:rsid w:val="00EE3CFF"/>
    <w:rsid w:val="00EE5F6D"/>
    <w:rsid w:val="00EF6B83"/>
    <w:rsid w:val="00F14A93"/>
    <w:rsid w:val="00F24BBD"/>
    <w:rsid w:val="00F30891"/>
    <w:rsid w:val="00F31830"/>
    <w:rsid w:val="00F36C47"/>
    <w:rsid w:val="00F4607D"/>
    <w:rsid w:val="00F46EF3"/>
    <w:rsid w:val="00F50B0D"/>
    <w:rsid w:val="00F54DC2"/>
    <w:rsid w:val="00F60B3C"/>
    <w:rsid w:val="00F741C8"/>
    <w:rsid w:val="00F81667"/>
    <w:rsid w:val="00F84923"/>
    <w:rsid w:val="00F86496"/>
    <w:rsid w:val="00F93B0C"/>
    <w:rsid w:val="00F97DDE"/>
    <w:rsid w:val="00FA312F"/>
    <w:rsid w:val="00FA43C1"/>
    <w:rsid w:val="00FB1229"/>
    <w:rsid w:val="00FB228F"/>
    <w:rsid w:val="00FB276E"/>
    <w:rsid w:val="00FB2E64"/>
    <w:rsid w:val="00FB678F"/>
    <w:rsid w:val="00FC789C"/>
    <w:rsid w:val="00FC7B57"/>
    <w:rsid w:val="00FD203F"/>
    <w:rsid w:val="00FE0585"/>
    <w:rsid w:val="00FF0404"/>
    <w:rsid w:val="00FF4EDA"/>
    <w:rsid w:val="00FF5AB1"/>
    <w:rsid w:val="00FF6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1182">
      <w:bodyDiv w:val="1"/>
      <w:marLeft w:val="0"/>
      <w:marRight w:val="0"/>
      <w:marTop w:val="0"/>
      <w:marBottom w:val="0"/>
      <w:divBdr>
        <w:top w:val="none" w:sz="0" w:space="0" w:color="auto"/>
        <w:left w:val="none" w:sz="0" w:space="0" w:color="auto"/>
        <w:bottom w:val="none" w:sz="0" w:space="0" w:color="auto"/>
        <w:right w:val="none" w:sz="0" w:space="0" w:color="auto"/>
      </w:divBdr>
    </w:div>
    <w:div w:id="1338390375">
      <w:bodyDiv w:val="1"/>
      <w:marLeft w:val="0"/>
      <w:marRight w:val="0"/>
      <w:marTop w:val="0"/>
      <w:marBottom w:val="0"/>
      <w:divBdr>
        <w:top w:val="none" w:sz="0" w:space="0" w:color="auto"/>
        <w:left w:val="none" w:sz="0" w:space="0" w:color="auto"/>
        <w:bottom w:val="none" w:sz="0" w:space="0" w:color="auto"/>
        <w:right w:val="none" w:sz="0" w:space="0" w:color="auto"/>
      </w:divBdr>
    </w:div>
    <w:div w:id="1835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igorta.org.tr" TargetMode="External"/><Relationship Id="rId4" Type="http://schemas.microsoft.com/office/2007/relationships/stylesWithEffects" Target="stylesWithEffects.xml"/><Relationship Id="rId9" Type="http://schemas.openxmlformats.org/officeDocument/2006/relationships/hyperlink" Target="http://www.sigorta.org.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0E1E-2BEB-4277-85A0-F5FACFC5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983</Words>
  <Characters>5607</Characters>
  <Application>Microsoft Office Word</Application>
  <DocSecurity>4</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Hazine Müsteşarlığı</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KAMAN</dc:creator>
  <cp:lastModifiedBy>tobb</cp:lastModifiedBy>
  <cp:revision>2</cp:revision>
  <cp:lastPrinted>2016-05-17T13:54:00Z</cp:lastPrinted>
  <dcterms:created xsi:type="dcterms:W3CDTF">2016-09-06T09:32:00Z</dcterms:created>
  <dcterms:modified xsi:type="dcterms:W3CDTF">2016-09-06T09:32:00Z</dcterms:modified>
</cp:coreProperties>
</file>